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7BA" w:rsidRPr="003A67BA" w:rsidRDefault="003A67BA" w:rsidP="003A67BA">
      <w:pPr>
        <w:tabs>
          <w:tab w:val="right" w:pos="9612"/>
          <w:tab w:val="right" w:pos="13323"/>
        </w:tabs>
        <w:rPr>
          <w:rFonts w:eastAsiaTheme="minorEastAsia"/>
          <w:b/>
          <w:noProof/>
        </w:rPr>
      </w:pPr>
      <w:bookmarkStart w:id="0" w:name="Title"/>
      <w:bookmarkStart w:id="1" w:name="DocumentFor"/>
      <w:bookmarkEnd w:id="0"/>
      <w:bookmarkEnd w:id="1"/>
      <w:r w:rsidRPr="00AC78F8">
        <w:rPr>
          <w:b/>
          <w:noProof/>
        </w:rPr>
        <w:t>3GPP TSG RAN WG2#115-e</w:t>
      </w:r>
      <w:r w:rsidRPr="00AC78F8">
        <w:rPr>
          <w:b/>
          <w:noProof/>
        </w:rPr>
        <w:tab/>
      </w:r>
      <w:r w:rsidR="00DD13A3" w:rsidRPr="00DD13A3">
        <w:rPr>
          <w:b/>
          <w:noProof/>
        </w:rPr>
        <w:t>R2-2108286</w:t>
      </w:r>
    </w:p>
    <w:p w:rsidR="003A67BA" w:rsidRDefault="003A67BA" w:rsidP="003A67BA">
      <w:pPr>
        <w:tabs>
          <w:tab w:val="right" w:pos="9639"/>
          <w:tab w:val="right" w:pos="13323"/>
        </w:tabs>
        <w:rPr>
          <w:rFonts w:eastAsiaTheme="minorEastAsia"/>
          <w:b/>
          <w:noProof/>
        </w:rPr>
      </w:pPr>
      <w:r w:rsidRPr="00AC78F8">
        <w:rPr>
          <w:b/>
          <w:noProof/>
        </w:rPr>
        <w:t>e-Meeting, 9th - 27th August, 2021</w:t>
      </w:r>
    </w:p>
    <w:p w:rsidR="003A67BA" w:rsidRPr="003A67BA" w:rsidRDefault="003A67BA" w:rsidP="003A67BA">
      <w:pPr>
        <w:tabs>
          <w:tab w:val="right" w:pos="9639"/>
          <w:tab w:val="right" w:pos="13323"/>
        </w:tabs>
        <w:rPr>
          <w:rFonts w:eastAsiaTheme="minorEastAsia"/>
          <w:b/>
          <w:noProof/>
        </w:rPr>
      </w:pPr>
    </w:p>
    <w:p w:rsidR="00156C4C" w:rsidRPr="00BB4C4B" w:rsidRDefault="002056EB" w:rsidP="00A97B82">
      <w:pPr>
        <w:pStyle w:val="3GPPHeader"/>
        <w:jc w:val="left"/>
        <w:rPr>
          <w:rFonts w:cs="Arial"/>
          <w:sz w:val="20"/>
        </w:rPr>
      </w:pPr>
      <w:r w:rsidRPr="00BB4C4B">
        <w:rPr>
          <w:rFonts w:cs="Arial"/>
          <w:sz w:val="20"/>
        </w:rPr>
        <w:t>Agenda Item:</w:t>
      </w:r>
      <w:r w:rsidRPr="00BB4C4B">
        <w:rPr>
          <w:rFonts w:cs="Arial"/>
          <w:sz w:val="20"/>
        </w:rPr>
        <w:tab/>
      </w:r>
      <w:r w:rsidR="007A1394" w:rsidRPr="00BB4C4B">
        <w:rPr>
          <w:rFonts w:eastAsia="宋体" w:cs="Arial"/>
          <w:sz w:val="20"/>
        </w:rPr>
        <w:t>8.10.</w:t>
      </w:r>
      <w:r w:rsidR="00961819" w:rsidRPr="00BB4C4B">
        <w:rPr>
          <w:rFonts w:eastAsia="宋体" w:cs="Arial"/>
          <w:sz w:val="20"/>
        </w:rPr>
        <w:t>3</w:t>
      </w:r>
      <w:r w:rsidR="007A1394" w:rsidRPr="00BB4C4B">
        <w:rPr>
          <w:rFonts w:eastAsia="宋体" w:cs="Arial"/>
          <w:sz w:val="20"/>
        </w:rPr>
        <w:t>.</w:t>
      </w:r>
      <w:r w:rsidR="004239CF" w:rsidRPr="00BB4C4B">
        <w:rPr>
          <w:rFonts w:eastAsia="宋体" w:cs="Arial"/>
          <w:sz w:val="20"/>
        </w:rPr>
        <w:t>3</w:t>
      </w:r>
    </w:p>
    <w:p w:rsidR="00156C4C" w:rsidRPr="00BB4C4B" w:rsidRDefault="002056EB" w:rsidP="00A97B82">
      <w:pPr>
        <w:pStyle w:val="3GPPHeader"/>
        <w:jc w:val="left"/>
        <w:rPr>
          <w:rFonts w:cs="Arial"/>
          <w:sz w:val="20"/>
        </w:rPr>
      </w:pPr>
      <w:r w:rsidRPr="00BB4C4B">
        <w:rPr>
          <w:rFonts w:cs="Arial"/>
          <w:sz w:val="20"/>
        </w:rPr>
        <w:t>Source:</w:t>
      </w:r>
      <w:r w:rsidRPr="00BB4C4B">
        <w:rPr>
          <w:rFonts w:cs="Arial"/>
          <w:sz w:val="20"/>
        </w:rPr>
        <w:tab/>
      </w:r>
      <w:r w:rsidR="00FF4937" w:rsidRPr="00FF4937">
        <w:rPr>
          <w:rFonts w:eastAsia="宋体" w:cs="Arial"/>
          <w:sz w:val="20"/>
        </w:rPr>
        <w:t>CMCC,</w:t>
      </w:r>
      <w:r w:rsidR="00FF4937">
        <w:rPr>
          <w:rFonts w:eastAsia="宋体" w:cs="Arial" w:hint="eastAsia"/>
          <w:sz w:val="20"/>
        </w:rPr>
        <w:t xml:space="preserve"> </w:t>
      </w:r>
      <w:r w:rsidR="00FF4937" w:rsidRPr="00FF4937">
        <w:rPr>
          <w:rFonts w:eastAsia="宋体" w:cs="Arial"/>
          <w:sz w:val="20"/>
        </w:rPr>
        <w:t>Ericsson,</w:t>
      </w:r>
      <w:r w:rsidR="00FF4937">
        <w:rPr>
          <w:rFonts w:eastAsia="宋体" w:cs="Arial" w:hint="eastAsia"/>
          <w:sz w:val="20"/>
        </w:rPr>
        <w:t xml:space="preserve"> </w:t>
      </w:r>
      <w:r w:rsidR="00FF4937" w:rsidRPr="00FF4937">
        <w:rPr>
          <w:rFonts w:eastAsia="宋体" w:cs="Arial"/>
          <w:sz w:val="20"/>
        </w:rPr>
        <w:t>ZTE Corporation,</w:t>
      </w:r>
      <w:r w:rsidR="00FF4937">
        <w:rPr>
          <w:rFonts w:eastAsia="宋体" w:cs="Arial" w:hint="eastAsia"/>
          <w:sz w:val="20"/>
        </w:rPr>
        <w:t xml:space="preserve"> </w:t>
      </w:r>
      <w:r w:rsidR="00FF4937" w:rsidRPr="00FF4937">
        <w:rPr>
          <w:rFonts w:eastAsia="宋体" w:cs="Arial"/>
          <w:sz w:val="20"/>
        </w:rPr>
        <w:t>Huawei,</w:t>
      </w:r>
      <w:r w:rsidR="00FF4937">
        <w:rPr>
          <w:rFonts w:eastAsia="宋体" w:cs="Arial" w:hint="eastAsia"/>
          <w:sz w:val="20"/>
        </w:rPr>
        <w:t xml:space="preserve"> </w:t>
      </w:r>
      <w:r w:rsidR="00FF4937" w:rsidRPr="00FF4937">
        <w:rPr>
          <w:rFonts w:eastAsia="宋体" w:cs="Arial"/>
          <w:sz w:val="20"/>
        </w:rPr>
        <w:t>CATT,</w:t>
      </w:r>
      <w:r w:rsidR="00FF4937">
        <w:rPr>
          <w:rFonts w:eastAsia="宋体" w:cs="Arial" w:hint="eastAsia"/>
          <w:sz w:val="20"/>
        </w:rPr>
        <w:t xml:space="preserve"> </w:t>
      </w:r>
      <w:r w:rsidR="00FF4937" w:rsidRPr="00FF4937">
        <w:rPr>
          <w:rFonts w:eastAsia="宋体" w:cs="Arial"/>
          <w:sz w:val="20"/>
        </w:rPr>
        <w:t>Lenovo, Motorola Mobility</w:t>
      </w:r>
      <w:r w:rsidR="00904FD8" w:rsidRPr="00904FD8">
        <w:rPr>
          <w:rFonts w:eastAsia="宋体" w:cs="Arial"/>
          <w:sz w:val="20"/>
        </w:rPr>
        <w:tab/>
      </w:r>
    </w:p>
    <w:p w:rsidR="005A1B38" w:rsidRDefault="002056EB" w:rsidP="00A97B82">
      <w:pPr>
        <w:pStyle w:val="3GPPHeader"/>
        <w:jc w:val="left"/>
        <w:rPr>
          <w:rFonts w:eastAsiaTheme="minorEastAsia" w:cs="Arial"/>
          <w:sz w:val="20"/>
        </w:rPr>
      </w:pPr>
      <w:r w:rsidRPr="00BB4C4B">
        <w:rPr>
          <w:rFonts w:cs="Arial"/>
          <w:sz w:val="20"/>
        </w:rPr>
        <w:t>Title:</w:t>
      </w:r>
      <w:r w:rsidRPr="00BB4C4B">
        <w:rPr>
          <w:rFonts w:cs="Arial"/>
          <w:sz w:val="20"/>
        </w:rPr>
        <w:tab/>
      </w:r>
      <w:r w:rsidR="005A1B38" w:rsidRPr="005A1B38">
        <w:rPr>
          <w:rFonts w:cs="Arial"/>
          <w:sz w:val="20"/>
        </w:rPr>
        <w:t>Remain</w:t>
      </w:r>
      <w:r w:rsidR="005A1B38">
        <w:rPr>
          <w:rFonts w:eastAsiaTheme="minorEastAsia" w:cs="Arial" w:hint="eastAsia"/>
          <w:sz w:val="20"/>
        </w:rPr>
        <w:t>ing</w:t>
      </w:r>
      <w:r w:rsidR="005A1B38" w:rsidRPr="005A1B38">
        <w:rPr>
          <w:rFonts w:cs="Arial"/>
          <w:sz w:val="20"/>
        </w:rPr>
        <w:t xml:space="preserve"> Issues on SMTC and measurement Gap configuration for NTN </w:t>
      </w:r>
    </w:p>
    <w:p w:rsidR="00156C4C" w:rsidRPr="00BB4C4B" w:rsidRDefault="002056EB" w:rsidP="00A97B82">
      <w:pPr>
        <w:pStyle w:val="3GPPHeader"/>
        <w:jc w:val="left"/>
        <w:rPr>
          <w:rFonts w:cs="Arial"/>
          <w:sz w:val="20"/>
        </w:rPr>
      </w:pPr>
      <w:r w:rsidRPr="00BB4C4B">
        <w:rPr>
          <w:rFonts w:cs="Arial"/>
          <w:sz w:val="20"/>
        </w:rPr>
        <w:t>Document for:</w:t>
      </w:r>
      <w:r w:rsidRPr="00BB4C4B">
        <w:rPr>
          <w:rFonts w:cs="Arial"/>
          <w:sz w:val="20"/>
        </w:rPr>
        <w:tab/>
        <w:t>Discussion, Decision</w:t>
      </w:r>
    </w:p>
    <w:p w:rsidR="00156C4C" w:rsidRPr="00BB4C4B" w:rsidRDefault="002056EB" w:rsidP="00241DC9">
      <w:pPr>
        <w:pStyle w:val="1"/>
        <w:rPr>
          <w:rFonts w:cs="Arial"/>
          <w:sz w:val="32"/>
          <w:szCs w:val="32"/>
        </w:rPr>
      </w:pPr>
      <w:r w:rsidRPr="00BB4C4B">
        <w:rPr>
          <w:rFonts w:cs="Arial"/>
          <w:sz w:val="32"/>
          <w:szCs w:val="32"/>
        </w:rPr>
        <w:t>Introduction</w:t>
      </w:r>
    </w:p>
    <w:p w:rsidR="00781D0B" w:rsidRDefault="00100A0A" w:rsidP="00A97B82">
      <w:pPr>
        <w:suppressAutoHyphens/>
        <w:adjustRightInd/>
        <w:spacing w:before="120" w:line="360" w:lineRule="auto"/>
        <w:jc w:val="left"/>
        <w:rPr>
          <w:rFonts w:eastAsia="MS Mincho" w:cs="Arial"/>
          <w:szCs w:val="24"/>
          <w:lang w:val="en-GB" w:eastAsia="en-GB"/>
        </w:rPr>
      </w:pPr>
      <w:r w:rsidRPr="00BB4C4B">
        <w:rPr>
          <w:rFonts w:eastAsia="PMingLiU" w:cs="Arial"/>
          <w:lang w:val="en-GB" w:eastAsia="zh-TW"/>
        </w:rPr>
        <w:t xml:space="preserve">In the </w:t>
      </w:r>
      <w:r w:rsidR="00DA171E">
        <w:rPr>
          <w:rFonts w:eastAsia="PMingLiU" w:cs="Arial"/>
          <w:lang w:val="en-GB" w:eastAsia="zh-TW"/>
        </w:rPr>
        <w:t>RAN2</w:t>
      </w:r>
      <w:r w:rsidR="008F1FC8">
        <w:rPr>
          <w:rFonts w:eastAsia="PMingLiU" w:cs="Arial"/>
          <w:lang w:val="en-GB" w:eastAsia="zh-TW"/>
        </w:rPr>
        <w:t xml:space="preserve"> 113bis</w:t>
      </w:r>
      <w:r w:rsidR="00B36F71">
        <w:rPr>
          <w:rFonts w:eastAsia="PMingLiU" w:cs="Arial"/>
          <w:lang w:val="en-GB" w:eastAsia="zh-TW"/>
        </w:rPr>
        <w:t>-e</w:t>
      </w:r>
      <w:r w:rsidR="00CE474E" w:rsidRPr="00BB4C4B">
        <w:rPr>
          <w:rFonts w:eastAsiaTheme="minorEastAsia" w:cs="Arial"/>
          <w:lang w:val="en-GB"/>
        </w:rPr>
        <w:t xml:space="preserve"> meeting, there were some</w:t>
      </w:r>
      <w:r w:rsidR="00DA171E">
        <w:rPr>
          <w:rFonts w:eastAsiaTheme="minorEastAsia" w:cs="Arial"/>
          <w:lang w:val="en-GB"/>
        </w:rPr>
        <w:t xml:space="preserve"> online</w:t>
      </w:r>
      <w:r w:rsidR="00D66BCA">
        <w:rPr>
          <w:rFonts w:eastAsiaTheme="minorEastAsia" w:cs="Arial" w:hint="eastAsia"/>
          <w:lang w:val="en-GB"/>
        </w:rPr>
        <w:t xml:space="preserve"> </w:t>
      </w:r>
      <w:r w:rsidR="001E7CF0">
        <w:rPr>
          <w:rFonts w:eastAsiaTheme="minorEastAsia" w:cs="Arial"/>
          <w:lang w:val="en-GB"/>
        </w:rPr>
        <w:t>&amp;</w:t>
      </w:r>
      <w:r w:rsidR="00D66BCA">
        <w:rPr>
          <w:rFonts w:eastAsiaTheme="minorEastAsia" w:cs="Arial" w:hint="eastAsia"/>
          <w:lang w:val="en-GB"/>
        </w:rPr>
        <w:t xml:space="preserve"> </w:t>
      </w:r>
      <w:r w:rsidR="00DA171E">
        <w:rPr>
          <w:rFonts w:eastAsiaTheme="minorEastAsia" w:cs="Arial"/>
          <w:lang w:val="en-GB"/>
        </w:rPr>
        <w:t>offline</w:t>
      </w:r>
      <w:r w:rsidR="00CE474E" w:rsidRPr="00BB4C4B">
        <w:rPr>
          <w:rFonts w:eastAsiaTheme="minorEastAsia" w:cs="Arial"/>
          <w:lang w:val="en-GB"/>
        </w:rPr>
        <w:t xml:space="preserve"> discussions on the measurement aspects, and some agreements were reached as follows:</w:t>
      </w:r>
      <w:bookmarkStart w:id="2" w:name="_GoBack"/>
      <w:bookmarkEnd w:id="2"/>
    </w:p>
    <w:p w:rsidR="00DA171E" w:rsidRDefault="00DA171E" w:rsidP="00241DC9">
      <w:pPr>
        <w:pStyle w:val="Comments"/>
      </w:pPr>
    </w:p>
    <w:p w:rsidR="00DA171E" w:rsidRDefault="00DA171E" w:rsidP="00241DC9">
      <w:pPr>
        <w:pStyle w:val="Doc-text2"/>
        <w:pBdr>
          <w:top w:val="single" w:sz="4" w:space="1" w:color="auto"/>
          <w:left w:val="single" w:sz="4" w:space="4" w:color="auto"/>
          <w:bottom w:val="single" w:sz="4" w:space="1" w:color="auto"/>
          <w:right w:val="single" w:sz="4" w:space="4" w:color="auto"/>
        </w:pBdr>
      </w:pPr>
      <w:r>
        <w:t>Agreements:</w:t>
      </w:r>
    </w:p>
    <w:p w:rsidR="00DA171E" w:rsidRDefault="00DA171E" w:rsidP="00241DC9">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pPr>
      <w:r>
        <w:t xml:space="preserve">For Rel-17 NTN, Rel-17 NR operation is enhanced (e.g. the SMTC configuration and UE measurement gap </w:t>
      </w:r>
      <w:r w:rsidR="00197BD6">
        <w:t>c</w:t>
      </w:r>
      <w:r>
        <w:t>onfiguration) aiming to address the issues associated with the different/larger propagation delays, and the satellites (considering e.g. their deployment, mobility, height, minimum elevation and prioritizing typical NTN scenarios).</w:t>
      </w:r>
    </w:p>
    <w:p w:rsidR="00DA171E" w:rsidRDefault="00DA171E" w:rsidP="00241DC9">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pPr>
      <w:r>
        <w:t>Rel-17 NTN will not rely only on network implementation to address the issue explained in agreement 1.</w:t>
      </w:r>
    </w:p>
    <w:p w:rsidR="00DA171E" w:rsidRDefault="00DA171E" w:rsidP="00241DC9">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pPr>
      <w:r>
        <w:t>Enhancements of the SMTC configuration is supported for Rel-17 NTN.</w:t>
      </w:r>
    </w:p>
    <w:p w:rsidR="00DA171E" w:rsidRPr="00A319A7" w:rsidRDefault="00DA171E" w:rsidP="00241DC9">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rPr>
          <w:highlight w:val="yellow"/>
        </w:rPr>
      </w:pPr>
      <w:r w:rsidRPr="00A319A7">
        <w:rPr>
          <w:highlight w:val="yellow"/>
        </w:rPr>
        <w:t>Optional new UE assistance is defined in Rel-17 NTN for network to properly (re)configure the SMTC and/or measurement gap</w:t>
      </w:r>
    </w:p>
    <w:p w:rsidR="00DA171E" w:rsidRDefault="00DA171E" w:rsidP="00241DC9">
      <w:pPr>
        <w:pStyle w:val="Comments"/>
      </w:pPr>
    </w:p>
    <w:p w:rsidR="00DA171E" w:rsidRDefault="00DA171E" w:rsidP="00241DC9">
      <w:pPr>
        <w:pStyle w:val="Doc-text2"/>
        <w:pBdr>
          <w:top w:val="single" w:sz="4" w:space="1" w:color="auto"/>
          <w:left w:val="single" w:sz="4" w:space="4" w:color="auto"/>
          <w:bottom w:val="single" w:sz="4" w:space="1" w:color="auto"/>
          <w:right w:val="single" w:sz="4" w:space="4" w:color="auto"/>
        </w:pBdr>
        <w:ind w:left="1259" w:firstLine="0"/>
      </w:pPr>
      <w:r>
        <w:t>Agreements - via email (from offline [106])</w:t>
      </w:r>
    </w:p>
    <w:p w:rsidR="00DA171E" w:rsidRPr="00A319A7" w:rsidRDefault="00DA171E" w:rsidP="00241DC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rPr>
          <w:highlight w:val="yellow"/>
        </w:rPr>
      </w:pPr>
      <w:r w:rsidRPr="00A319A7">
        <w:rPr>
          <w:highlight w:val="yellow"/>
        </w:rPr>
        <w:t>For Rel-17 NTN, one or more SMTC configuration(s) associated to one frequency can be configured. FFS solution details.</w:t>
      </w:r>
    </w:p>
    <w:p w:rsidR="00DA171E" w:rsidRDefault="00DA171E" w:rsidP="00241DC9">
      <w:pPr>
        <w:pStyle w:val="Doc-text2"/>
        <w:pBdr>
          <w:top w:val="single" w:sz="4" w:space="1" w:color="auto"/>
          <w:left w:val="single" w:sz="4" w:space="4" w:color="auto"/>
          <w:bottom w:val="single" w:sz="4" w:space="1" w:color="auto"/>
          <w:right w:val="single" w:sz="4" w:space="4" w:color="auto"/>
        </w:pBdr>
        <w:ind w:left="1619" w:hanging="360"/>
      </w:pPr>
      <w:r>
        <w:t>-</w:t>
      </w:r>
      <w:r>
        <w:tab/>
      </w:r>
      <w:r w:rsidRPr="00552295">
        <w:rPr>
          <w:highlight w:val="yellow"/>
        </w:rPr>
        <w:t>The SMTC configuration can be associated with a set of cells</w:t>
      </w:r>
      <w:r>
        <w:t xml:space="preserve"> (e.g., per satellite or any other suitable set per </w:t>
      </w:r>
      <w:proofErr w:type="spellStart"/>
      <w:r>
        <w:t>gNB</w:t>
      </w:r>
      <w:proofErr w:type="spellEnd"/>
      <w:r>
        <w:t xml:space="preserve"> determination).</w:t>
      </w:r>
    </w:p>
    <w:p w:rsidR="00DA171E" w:rsidRDefault="00DA171E" w:rsidP="00241DC9">
      <w:pPr>
        <w:pStyle w:val="Doc-text2"/>
        <w:pBdr>
          <w:top w:val="single" w:sz="4" w:space="1" w:color="auto"/>
          <w:left w:val="single" w:sz="4" w:space="4" w:color="auto"/>
          <w:bottom w:val="single" w:sz="4" w:space="1" w:color="auto"/>
          <w:right w:val="single" w:sz="4" w:space="4" w:color="auto"/>
        </w:pBdr>
        <w:ind w:left="1619" w:hanging="360"/>
      </w:pPr>
      <w:r>
        <w:t>-</w:t>
      </w:r>
      <w:r>
        <w:tab/>
        <w:t>The multiple SMTC configurations are enabled by introducing different new offsets in addition to the legacy SMTC configuration. FFS how the offsets will be managed/</w:t>
      </w:r>
      <w:proofErr w:type="spellStart"/>
      <w:r>
        <w:t>signalled</w:t>
      </w:r>
      <w:proofErr w:type="spellEnd"/>
      <w:r>
        <w:t>.</w:t>
      </w:r>
    </w:p>
    <w:p w:rsidR="00DA171E" w:rsidRDefault="00DA171E">
      <w:pPr>
        <w:pStyle w:val="Doc-text2"/>
        <w:pBdr>
          <w:top w:val="single" w:sz="4" w:space="1" w:color="auto"/>
          <w:left w:val="single" w:sz="4" w:space="4" w:color="auto"/>
          <w:bottom w:val="single" w:sz="4" w:space="1" w:color="auto"/>
          <w:right w:val="single" w:sz="4" w:space="4" w:color="auto"/>
        </w:pBdr>
        <w:ind w:left="1619" w:hanging="360"/>
      </w:pPr>
      <w:r w:rsidRPr="00E949E0">
        <w:t xml:space="preserve">FFS the following open questions: </w:t>
      </w:r>
    </w:p>
    <w:p w:rsidR="00DA171E" w:rsidRDefault="00DA171E">
      <w:pPr>
        <w:pStyle w:val="Doc-text2"/>
        <w:pBdr>
          <w:top w:val="single" w:sz="4" w:space="1" w:color="auto"/>
          <w:left w:val="single" w:sz="4" w:space="4" w:color="auto"/>
          <w:bottom w:val="single" w:sz="4" w:space="1" w:color="auto"/>
          <w:right w:val="single" w:sz="4" w:space="4" w:color="auto"/>
        </w:pBdr>
        <w:ind w:left="1619" w:hanging="360"/>
      </w:pPr>
      <w:r>
        <w:tab/>
      </w:r>
      <w:r w:rsidRPr="00E949E0">
        <w:t>(a) can the UE be configured with multiple SMTCs per carrier</w:t>
      </w:r>
      <w:r>
        <w:t xml:space="preserve"> and use them all in parallel?</w:t>
      </w:r>
    </w:p>
    <w:p w:rsidR="00DA171E" w:rsidRDefault="00DA171E">
      <w:pPr>
        <w:pStyle w:val="Doc-text2"/>
        <w:pBdr>
          <w:top w:val="single" w:sz="4" w:space="1" w:color="auto"/>
          <w:left w:val="single" w:sz="4" w:space="4" w:color="auto"/>
          <w:bottom w:val="single" w:sz="4" w:space="1" w:color="auto"/>
          <w:right w:val="single" w:sz="4" w:space="4" w:color="auto"/>
        </w:pBdr>
        <w:ind w:left="1619" w:hanging="360"/>
      </w:pPr>
      <w:r>
        <w:tab/>
      </w:r>
      <w:r w:rsidRPr="00E949E0">
        <w:t>(b) How the NW knows which SMTC (incl. offsets/periodicity, etc.) i</w:t>
      </w:r>
      <w:r>
        <w:t>s relevant for a particular UE?</w:t>
      </w:r>
      <w:r w:rsidRPr="00E949E0">
        <w:t xml:space="preserve"> </w:t>
      </w:r>
    </w:p>
    <w:p w:rsidR="00DA171E" w:rsidRDefault="00DA171E">
      <w:pPr>
        <w:pStyle w:val="Doc-text2"/>
        <w:pBdr>
          <w:top w:val="single" w:sz="4" w:space="1" w:color="auto"/>
          <w:left w:val="single" w:sz="4" w:space="4" w:color="auto"/>
          <w:bottom w:val="single" w:sz="4" w:space="1" w:color="auto"/>
          <w:right w:val="single" w:sz="4" w:space="4" w:color="auto"/>
        </w:pBdr>
        <w:ind w:left="1619" w:hanging="360"/>
      </w:pPr>
      <w:r>
        <w:tab/>
      </w:r>
      <w:r w:rsidRPr="00E949E0">
        <w:t>(c) Is there any validity: in time or for certain location only, foreseen in suc</w:t>
      </w:r>
      <w:r>
        <w:t>h multiple SMTC configuration?</w:t>
      </w:r>
    </w:p>
    <w:p w:rsidR="00DA171E" w:rsidRDefault="00DA171E">
      <w:pPr>
        <w:pStyle w:val="Doc-text2"/>
        <w:pBdr>
          <w:top w:val="single" w:sz="4" w:space="1" w:color="auto"/>
          <w:left w:val="single" w:sz="4" w:space="4" w:color="auto"/>
          <w:bottom w:val="single" w:sz="4" w:space="1" w:color="auto"/>
          <w:right w:val="single" w:sz="4" w:space="4" w:color="auto"/>
        </w:pBdr>
        <w:ind w:left="1619" w:hanging="360"/>
      </w:pPr>
      <w:r>
        <w:tab/>
      </w:r>
      <w:r w:rsidRPr="00E949E0">
        <w:t xml:space="preserve">(d) What is the potential impact on the </w:t>
      </w:r>
      <w:proofErr w:type="spellStart"/>
      <w:r w:rsidRPr="00E949E0">
        <w:t>signalling</w:t>
      </w:r>
      <w:proofErr w:type="spellEnd"/>
      <w:r w:rsidRPr="00E949E0">
        <w:t>, assuming this delay is a dynamic value?</w:t>
      </w:r>
    </w:p>
    <w:p w:rsidR="00DA171E" w:rsidRDefault="00DA171E">
      <w:pPr>
        <w:pStyle w:val="Doc-text2"/>
        <w:pBdr>
          <w:top w:val="single" w:sz="4" w:space="1" w:color="auto"/>
          <w:left w:val="single" w:sz="4" w:space="4" w:color="auto"/>
          <w:bottom w:val="single" w:sz="4" w:space="1" w:color="auto"/>
          <w:right w:val="single" w:sz="4" w:space="4" w:color="auto"/>
        </w:pBdr>
        <w:ind w:left="1619" w:hanging="360"/>
      </w:pPr>
      <w:r>
        <w:tab/>
      </w:r>
      <w:r w:rsidRPr="00E949E0">
        <w:t>(e) What about the feeder link delay? Is it considered anywhere?</w:t>
      </w:r>
    </w:p>
    <w:p w:rsidR="00DA171E" w:rsidRDefault="00DA171E">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pPr>
      <w:r w:rsidRPr="006B5368">
        <w:t>The configuration of one or multiple offsets is left up to the network implementation.</w:t>
      </w:r>
    </w:p>
    <w:p w:rsidR="00DA171E" w:rsidRDefault="00DA171E">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pPr>
      <w:r>
        <w:t>It is up to network to update the SMTC configuration of the UE to accommodate the different propagation delays.</w:t>
      </w:r>
    </w:p>
    <w:p w:rsidR="00DA171E" w:rsidRDefault="00DA171E">
      <w:pPr>
        <w:pStyle w:val="Doc-text2"/>
      </w:pPr>
    </w:p>
    <w:p w:rsidR="00DA171E" w:rsidRPr="00A85573" w:rsidRDefault="00DA171E">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rPr>
          <w:highlight w:val="yellow"/>
        </w:rPr>
      </w:pPr>
      <w:r w:rsidRPr="00A85573">
        <w:rPr>
          <w:highlight w:val="yellow"/>
        </w:rPr>
        <w:t>Measurement gaps enhancements should be supported. FFS on the details</w:t>
      </w:r>
    </w:p>
    <w:p w:rsidR="00DA171E" w:rsidRPr="00DA171E" w:rsidRDefault="00DA171E" w:rsidP="00A97B82">
      <w:pPr>
        <w:suppressAutoHyphens/>
        <w:adjustRightInd/>
        <w:spacing w:before="120" w:line="360" w:lineRule="auto"/>
        <w:jc w:val="left"/>
        <w:rPr>
          <w:rFonts w:cs="Arial"/>
        </w:rPr>
      </w:pPr>
    </w:p>
    <w:p w:rsidR="00CF78CC" w:rsidRPr="00CF78CC" w:rsidRDefault="00CF78CC" w:rsidP="00A97B82">
      <w:pPr>
        <w:suppressAutoHyphens/>
        <w:adjustRightInd/>
        <w:spacing w:before="120" w:line="360" w:lineRule="auto"/>
        <w:jc w:val="left"/>
        <w:rPr>
          <w:rFonts w:eastAsiaTheme="minorEastAsia" w:cs="Arial"/>
        </w:rPr>
      </w:pPr>
      <w:r>
        <w:rPr>
          <w:rFonts w:eastAsiaTheme="minorEastAsia" w:cs="Arial" w:hint="eastAsia"/>
        </w:rPr>
        <w:t>Since RAN4 is still waiting for RAN2</w:t>
      </w:r>
      <w:r>
        <w:rPr>
          <w:rFonts w:eastAsiaTheme="minorEastAsia" w:cs="Arial"/>
        </w:rPr>
        <w:t>’</w:t>
      </w:r>
      <w:r>
        <w:rPr>
          <w:rFonts w:eastAsiaTheme="minorEastAsia" w:cs="Arial" w:hint="eastAsia"/>
        </w:rPr>
        <w:t xml:space="preserve">s conclusion to progress the discussion, </w:t>
      </w:r>
      <w:r w:rsidR="00AD30CA" w:rsidRPr="00BB4C4B">
        <w:rPr>
          <w:rFonts w:cs="Arial"/>
        </w:rPr>
        <w:t>this contribution</w:t>
      </w:r>
      <w:r>
        <w:rPr>
          <w:rFonts w:eastAsiaTheme="minorEastAsia" w:cs="Arial" w:hint="eastAsia"/>
        </w:rPr>
        <w:t xml:space="preserve"> aims to address the remaining FFSs related to the SMTC and measurement GAP</w:t>
      </w:r>
      <w:r w:rsidR="00A865A2" w:rsidRPr="00BB4C4B">
        <w:rPr>
          <w:rFonts w:cs="Arial"/>
        </w:rPr>
        <w:t xml:space="preserve"> configuration </w:t>
      </w:r>
      <w:r>
        <w:rPr>
          <w:rFonts w:eastAsiaTheme="minorEastAsia" w:cs="Arial" w:hint="eastAsia"/>
        </w:rPr>
        <w:t>left in last meeting to progress on this topic.</w:t>
      </w:r>
    </w:p>
    <w:p w:rsidR="00156C4C" w:rsidRPr="00BB4C4B" w:rsidRDefault="002056EB" w:rsidP="00241DC9">
      <w:pPr>
        <w:pStyle w:val="1"/>
        <w:rPr>
          <w:rFonts w:cs="Arial"/>
          <w:sz w:val="32"/>
          <w:szCs w:val="32"/>
        </w:rPr>
      </w:pPr>
      <w:r w:rsidRPr="00BB4C4B">
        <w:rPr>
          <w:rFonts w:cs="Arial"/>
          <w:sz w:val="32"/>
          <w:szCs w:val="32"/>
        </w:rPr>
        <w:lastRenderedPageBreak/>
        <w:t>Discussion</w:t>
      </w:r>
    </w:p>
    <w:p w:rsidR="00930BAB" w:rsidRPr="00A97B82" w:rsidRDefault="00930BAB" w:rsidP="00A97B82">
      <w:pPr>
        <w:pStyle w:val="2"/>
        <w:rPr>
          <w:sz w:val="28"/>
          <w:szCs w:val="28"/>
        </w:rPr>
      </w:pPr>
      <w:r w:rsidRPr="00A97B82">
        <w:rPr>
          <w:sz w:val="28"/>
          <w:szCs w:val="28"/>
        </w:rPr>
        <w:t xml:space="preserve">Background </w:t>
      </w:r>
    </w:p>
    <w:p w:rsidR="005B6C73" w:rsidRPr="00BB4C4B" w:rsidRDefault="00D54AC2" w:rsidP="00241DC9">
      <w:pPr>
        <w:pStyle w:val="B1"/>
        <w:spacing w:after="0" w:line="360" w:lineRule="auto"/>
        <w:ind w:left="0" w:firstLine="0"/>
        <w:rPr>
          <w:rFonts w:eastAsiaTheme="minorEastAsia" w:cs="Arial"/>
          <w:bCs/>
          <w:lang w:val="en-GB" w:eastAsia="zh-CN"/>
        </w:rPr>
      </w:pPr>
      <w:r w:rsidRPr="00BB4C4B">
        <w:rPr>
          <w:rFonts w:eastAsiaTheme="minorEastAsia" w:cs="Arial"/>
          <w:bCs/>
          <w:lang w:eastAsia="zh-CN"/>
        </w:rPr>
        <w:t>For</w:t>
      </w:r>
      <w:bookmarkStart w:id="3" w:name="_Hlk41985036"/>
      <w:r w:rsidR="00AF6B31" w:rsidRPr="00BB4C4B">
        <w:rPr>
          <w:rFonts w:eastAsiaTheme="minorEastAsia" w:cs="Arial"/>
          <w:bCs/>
          <w:lang w:eastAsia="zh-CN"/>
        </w:rPr>
        <w:t xml:space="preserve"> NTN scenario, </w:t>
      </w:r>
      <w:r w:rsidR="00D14DBD" w:rsidRPr="00BB4C4B">
        <w:rPr>
          <w:rFonts w:eastAsiaTheme="minorEastAsia" w:cs="Arial"/>
          <w:bCs/>
          <w:lang w:eastAsia="zh-CN"/>
        </w:rPr>
        <w:t>as shown in Fig.1,</w:t>
      </w:r>
      <w:r w:rsidR="00AF6B31" w:rsidRPr="00BB4C4B">
        <w:rPr>
          <w:rFonts w:eastAsiaTheme="minorEastAsia" w:cs="Arial"/>
          <w:bCs/>
          <w:lang w:eastAsia="zh-CN"/>
        </w:rPr>
        <w:t xml:space="preserve">the transmission distance difference between serving and neighbor satellites may be too long(e.g. </w:t>
      </w:r>
      <w:r w:rsidR="00AF6B31" w:rsidRPr="00BB4C4B">
        <w:rPr>
          <w:rFonts w:eastAsiaTheme="minorEastAsia" w:cs="Arial"/>
          <w:bCs/>
          <w:lang w:val="en-GB" w:eastAsia="zh-CN"/>
        </w:rPr>
        <w:t>about 0~serval hundreds of kilometres for LEO and 0~serval thousands of kilometres for GEO) leading to quite large propagation delay difference.</w:t>
      </w:r>
      <w:r w:rsidR="00564FE5" w:rsidRPr="00BB4C4B">
        <w:rPr>
          <w:rFonts w:eastAsiaTheme="minorEastAsia" w:cs="Arial"/>
          <w:bCs/>
          <w:lang w:val="en-GB" w:eastAsia="zh-CN"/>
        </w:rPr>
        <w:t xml:space="preserve"> </w:t>
      </w:r>
      <w:r w:rsidR="00564FE5" w:rsidRPr="00BB4C4B">
        <w:rPr>
          <w:rFonts w:eastAsiaTheme="minorEastAsia" w:cs="Arial"/>
          <w:bCs/>
          <w:lang w:eastAsia="zh-CN"/>
        </w:rPr>
        <w:t xml:space="preserve">Different from the existing measurement mechanism of the terrestrial network, if the propagation delay difference is not considered in NTN, the UE will miss the </w:t>
      </w:r>
      <w:r w:rsidR="00B5356D" w:rsidRPr="00BB4C4B">
        <w:rPr>
          <w:rFonts w:eastAsiaTheme="minorEastAsia" w:cs="Arial"/>
          <w:bCs/>
          <w:lang w:eastAsia="zh-CN"/>
        </w:rPr>
        <w:t xml:space="preserve">SSB/CSI-RS </w:t>
      </w:r>
      <w:r w:rsidR="00564FE5" w:rsidRPr="00BB4C4B">
        <w:rPr>
          <w:rFonts w:eastAsiaTheme="minorEastAsia" w:cs="Arial"/>
          <w:bCs/>
          <w:lang w:eastAsia="zh-CN"/>
        </w:rPr>
        <w:t>measurement window</w:t>
      </w:r>
      <w:r w:rsidR="00B5356D" w:rsidRPr="00BB4C4B">
        <w:rPr>
          <w:rFonts w:eastAsiaTheme="minorEastAsia" w:cs="Arial"/>
          <w:bCs/>
          <w:lang w:eastAsia="zh-CN"/>
        </w:rPr>
        <w:t xml:space="preserve"> of </w:t>
      </w:r>
      <w:r w:rsidR="00D66BCA" w:rsidRPr="00BB4C4B">
        <w:rPr>
          <w:rFonts w:eastAsiaTheme="minorEastAsia" w:cs="Arial"/>
          <w:bCs/>
          <w:lang w:eastAsia="zh-CN"/>
        </w:rPr>
        <w:t>neighbor</w:t>
      </w:r>
      <w:r w:rsidR="00B5356D" w:rsidRPr="00BB4C4B">
        <w:rPr>
          <w:rFonts w:eastAsiaTheme="minorEastAsia" w:cs="Arial"/>
          <w:bCs/>
          <w:lang w:eastAsia="zh-CN"/>
        </w:rPr>
        <w:t xml:space="preserve"> satellites</w:t>
      </w:r>
      <w:r w:rsidR="00564FE5" w:rsidRPr="00BB4C4B">
        <w:rPr>
          <w:rFonts w:eastAsiaTheme="minorEastAsia" w:cs="Arial"/>
          <w:bCs/>
          <w:lang w:eastAsia="zh-CN"/>
        </w:rPr>
        <w:t>.</w:t>
      </w:r>
      <w:r w:rsidR="009A3A69" w:rsidRPr="00BB4C4B">
        <w:rPr>
          <w:rFonts w:eastAsiaTheme="minorEastAsia" w:cs="Arial"/>
          <w:bCs/>
          <w:lang w:val="en-GB" w:eastAsia="zh-CN"/>
        </w:rPr>
        <w:t xml:space="preserve"> Therefore, in</w:t>
      </w:r>
      <w:r w:rsidR="009A3A69" w:rsidRPr="00BB4C4B">
        <w:rPr>
          <w:rFonts w:eastAsiaTheme="minorEastAsia" w:cs="Arial"/>
          <w:bCs/>
          <w:lang w:eastAsia="zh-CN"/>
        </w:rPr>
        <w:t xml:space="preserve"> order to perform the measurement correctly in NTN system, the measurement configuration</w:t>
      </w:r>
      <w:r w:rsidR="002D02C7" w:rsidRPr="00BB4C4B">
        <w:rPr>
          <w:rFonts w:eastAsiaTheme="minorEastAsia" w:cs="Arial"/>
          <w:bCs/>
          <w:lang w:eastAsia="zh-CN"/>
        </w:rPr>
        <w:t xml:space="preserve"> containing both SMTC and measurement gaps</w:t>
      </w:r>
      <w:r w:rsidR="009A3A69" w:rsidRPr="00BB4C4B">
        <w:rPr>
          <w:rFonts w:eastAsiaTheme="minorEastAsia" w:cs="Arial"/>
          <w:bCs/>
          <w:lang w:eastAsia="zh-CN"/>
        </w:rPr>
        <w:t xml:space="preserve"> needs to consider the propagation delay difference information.</w:t>
      </w:r>
      <w:r w:rsidR="00564FE5" w:rsidRPr="00BB4C4B">
        <w:rPr>
          <w:rFonts w:eastAsiaTheme="minorEastAsia" w:cs="Arial"/>
          <w:bCs/>
          <w:lang w:val="en-GB" w:eastAsia="zh-CN"/>
        </w:rPr>
        <w:t xml:space="preserve">  </w:t>
      </w:r>
    </w:p>
    <w:p w:rsidR="009F50E6" w:rsidRPr="00BB4C4B" w:rsidRDefault="00D14DBD" w:rsidP="006331F5">
      <w:pPr>
        <w:pStyle w:val="B1"/>
        <w:spacing w:after="0" w:line="360" w:lineRule="auto"/>
        <w:ind w:left="0" w:firstLine="0"/>
        <w:jc w:val="center"/>
        <w:rPr>
          <w:rFonts w:eastAsiaTheme="minorEastAsia" w:cs="Arial"/>
          <w:b/>
          <w:bCs/>
        </w:rPr>
      </w:pPr>
      <w:r w:rsidRPr="00BB4C4B">
        <w:rPr>
          <w:rFonts w:cs="Arial"/>
        </w:rPr>
        <w:object w:dxaOrig="9204" w:dyaOrig="7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35pt;height:128.45pt" o:ole="">
            <v:imagedata r:id="rId9" o:title=""/>
          </v:shape>
          <o:OLEObject Type="Embed" ProgID="Visio.Drawing.11" ShapeID="_x0000_i1025" DrawAspect="Content" ObjectID="_1689760668" r:id="rId10"/>
        </w:object>
      </w:r>
    </w:p>
    <w:p w:rsidR="00DA3207" w:rsidRPr="00BB4C4B" w:rsidRDefault="00B852D7" w:rsidP="006331F5">
      <w:pPr>
        <w:pStyle w:val="B1"/>
        <w:spacing w:after="0" w:line="360" w:lineRule="auto"/>
        <w:ind w:left="0" w:firstLine="0"/>
        <w:jc w:val="center"/>
        <w:rPr>
          <w:rFonts w:eastAsiaTheme="minorEastAsia" w:cs="Arial"/>
          <w:bCs/>
          <w:lang w:eastAsia="zh-CN"/>
        </w:rPr>
      </w:pPr>
      <w:r w:rsidRPr="00BB4C4B">
        <w:rPr>
          <w:rFonts w:eastAsiaTheme="minorEastAsia" w:cs="Arial"/>
          <w:bCs/>
          <w:lang w:eastAsia="zh-CN"/>
        </w:rPr>
        <w:t>Fig.1 Distance difference between two satellites</w:t>
      </w:r>
    </w:p>
    <w:p w:rsidR="00240310" w:rsidRDefault="00020CFB" w:rsidP="00241DC9">
      <w:pPr>
        <w:pStyle w:val="B1"/>
        <w:spacing w:after="0" w:line="360" w:lineRule="auto"/>
        <w:ind w:left="0" w:firstLine="0"/>
        <w:rPr>
          <w:rFonts w:eastAsiaTheme="minorEastAsia" w:cs="Arial"/>
          <w:b/>
          <w:bCs/>
          <w:lang w:eastAsia="zh-CN"/>
        </w:rPr>
      </w:pPr>
      <w:r>
        <w:rPr>
          <w:rFonts w:eastAsiaTheme="minorEastAsia" w:cs="Arial"/>
          <w:b/>
          <w:bCs/>
          <w:lang w:eastAsia="zh-CN"/>
        </w:rPr>
        <w:t>Observation 1</w:t>
      </w:r>
      <w:r w:rsidR="00FF18F0" w:rsidRPr="00BB4C4B">
        <w:rPr>
          <w:rFonts w:eastAsiaTheme="minorEastAsia" w:cs="Arial"/>
          <w:b/>
          <w:bCs/>
          <w:lang w:eastAsia="zh-CN"/>
        </w:rPr>
        <w:t xml:space="preserve">: </w:t>
      </w:r>
      <w:r w:rsidR="00D51E86" w:rsidRPr="00BB4C4B">
        <w:rPr>
          <w:rFonts w:eastAsiaTheme="minorEastAsia" w:cs="Arial"/>
          <w:b/>
          <w:bCs/>
          <w:lang w:eastAsia="zh-CN"/>
        </w:rPr>
        <w:t xml:space="preserve">In NTN, </w:t>
      </w:r>
      <w:r w:rsidR="005B669F" w:rsidRPr="00BB4C4B">
        <w:rPr>
          <w:rFonts w:eastAsiaTheme="minorEastAsia" w:cs="Arial"/>
          <w:b/>
          <w:bCs/>
          <w:lang w:eastAsia="zh-CN"/>
        </w:rPr>
        <w:t>both</w:t>
      </w:r>
      <w:r w:rsidR="00D51E86" w:rsidRPr="00BB4C4B">
        <w:rPr>
          <w:rFonts w:eastAsiaTheme="minorEastAsia" w:cs="Arial"/>
          <w:b/>
          <w:bCs/>
          <w:lang w:eastAsia="zh-CN"/>
        </w:rPr>
        <w:t xml:space="preserve"> SMTC and measur</w:t>
      </w:r>
      <w:r w:rsidR="00A151A0">
        <w:rPr>
          <w:rFonts w:eastAsiaTheme="minorEastAsia" w:cs="Arial"/>
          <w:b/>
          <w:bCs/>
          <w:lang w:eastAsia="zh-CN"/>
        </w:rPr>
        <w:t xml:space="preserve">ement gaps configuration need </w:t>
      </w:r>
      <w:r w:rsidR="00D51E86" w:rsidRPr="00BB4C4B">
        <w:rPr>
          <w:rFonts w:eastAsiaTheme="minorEastAsia" w:cs="Arial"/>
          <w:b/>
          <w:bCs/>
          <w:lang w:eastAsia="zh-CN"/>
        </w:rPr>
        <w:t>consider the propagation delay difference information.</w:t>
      </w:r>
    </w:p>
    <w:p w:rsidR="00240310" w:rsidRPr="00240310" w:rsidRDefault="00240310" w:rsidP="00A97B82">
      <w:pPr>
        <w:pStyle w:val="2"/>
        <w:numPr>
          <w:ilvl w:val="0"/>
          <w:numId w:val="0"/>
        </w:numPr>
        <w:ind w:left="142"/>
        <w:rPr>
          <w:sz w:val="28"/>
          <w:szCs w:val="28"/>
        </w:rPr>
      </w:pPr>
      <w:r>
        <w:rPr>
          <w:sz w:val="28"/>
          <w:szCs w:val="28"/>
        </w:rPr>
        <w:t>2.2 Leftover FFSs</w:t>
      </w:r>
      <w:r w:rsidRPr="00240310">
        <w:rPr>
          <w:sz w:val="28"/>
          <w:szCs w:val="28"/>
        </w:rPr>
        <w:t xml:space="preserve"> </w:t>
      </w:r>
    </w:p>
    <w:p w:rsidR="00240310" w:rsidRPr="00A97B82" w:rsidRDefault="00240310" w:rsidP="00A97B82">
      <w:pPr>
        <w:pStyle w:val="3"/>
        <w:numPr>
          <w:ilvl w:val="0"/>
          <w:numId w:val="0"/>
        </w:numPr>
        <w:rPr>
          <w:sz w:val="24"/>
        </w:rPr>
      </w:pPr>
      <w:r>
        <w:rPr>
          <w:rFonts w:eastAsiaTheme="minorEastAsia"/>
          <w:sz w:val="24"/>
        </w:rPr>
        <w:t xml:space="preserve">2.2.1 </w:t>
      </w:r>
      <w:r w:rsidR="008963EA" w:rsidRPr="00A97B82">
        <w:rPr>
          <w:rFonts w:eastAsiaTheme="minorEastAsia"/>
          <w:sz w:val="24"/>
        </w:rPr>
        <w:t>M</w:t>
      </w:r>
      <w:r w:rsidR="008963EA" w:rsidRPr="00A97B82">
        <w:rPr>
          <w:sz w:val="24"/>
        </w:rPr>
        <w:t>ultiple SMTCs per carrier</w:t>
      </w:r>
    </w:p>
    <w:p w:rsidR="007B79A8" w:rsidRPr="007B79A8" w:rsidRDefault="007B79A8" w:rsidP="00A97B82">
      <w:pPr>
        <w:pStyle w:val="B1"/>
        <w:spacing w:after="0" w:line="360" w:lineRule="auto"/>
        <w:ind w:left="0" w:firstLine="0"/>
        <w:rPr>
          <w:rFonts w:eastAsiaTheme="minorEastAsia" w:cs="Arial"/>
          <w:bCs/>
          <w:lang w:eastAsia="zh-CN"/>
        </w:rPr>
      </w:pPr>
      <w:r w:rsidRPr="00A97B82">
        <w:rPr>
          <w:rFonts w:eastAsiaTheme="minorEastAsia" w:cs="Arial"/>
          <w:bCs/>
          <w:lang w:eastAsia="zh-CN"/>
        </w:rPr>
        <w:t xml:space="preserve">As agreed in RAN2#113bis-e meeting, for Rel-17 NTN, one or more SMTC configuration(s) associated to one frequency can be configured. And the first FFS is </w:t>
      </w:r>
      <w:r w:rsidRPr="00A97B82">
        <w:rPr>
          <w:rFonts w:eastAsiaTheme="minorEastAsia" w:cs="Arial"/>
          <w:b/>
          <w:bCs/>
          <w:lang w:eastAsia="zh-CN"/>
        </w:rPr>
        <w:t>(a) can the UE be configured with multiple SMTCs per carrier and use them all in parallel?</w:t>
      </w:r>
      <w:r w:rsidRPr="007B79A8">
        <w:rPr>
          <w:rFonts w:eastAsiaTheme="minorEastAsia" w:cs="Arial" w:hint="eastAsia"/>
          <w:bCs/>
          <w:lang w:eastAsia="zh-CN"/>
        </w:rPr>
        <w:t xml:space="preserve"> </w:t>
      </w:r>
      <w:r w:rsidR="0095076B">
        <w:rPr>
          <w:rFonts w:eastAsiaTheme="minorEastAsia" w:cs="Arial" w:hint="eastAsia"/>
          <w:bCs/>
          <w:lang w:eastAsia="zh-CN"/>
        </w:rPr>
        <w:t>Since t</w:t>
      </w:r>
      <w:r w:rsidR="0095076B" w:rsidRPr="0095076B">
        <w:rPr>
          <w:rFonts w:eastAsiaTheme="minorEastAsia" w:cs="Arial"/>
          <w:bCs/>
          <w:lang w:eastAsia="zh-CN"/>
        </w:rPr>
        <w:t xml:space="preserve">he propagation </w:t>
      </w:r>
      <w:r w:rsidR="0095076B">
        <w:rPr>
          <w:rFonts w:eastAsiaTheme="minorEastAsia" w:cs="Arial" w:hint="eastAsia"/>
          <w:bCs/>
          <w:lang w:eastAsia="zh-CN"/>
        </w:rPr>
        <w:t>delay</w:t>
      </w:r>
      <w:r w:rsidR="002A2AA6">
        <w:rPr>
          <w:rFonts w:eastAsiaTheme="minorEastAsia" w:cs="Arial"/>
          <w:bCs/>
          <w:lang w:eastAsia="zh-CN"/>
        </w:rPr>
        <w:t xml:space="preserve"> may be different f</w:t>
      </w:r>
      <w:r w:rsidR="002A2AA6">
        <w:rPr>
          <w:rFonts w:eastAsiaTheme="minorEastAsia" w:cs="Arial" w:hint="eastAsia"/>
          <w:bCs/>
          <w:lang w:eastAsia="zh-CN"/>
        </w:rPr>
        <w:t xml:space="preserve">rom the serving cell to </w:t>
      </w:r>
      <w:r w:rsidR="0095076B" w:rsidRPr="0095076B">
        <w:rPr>
          <w:rFonts w:eastAsiaTheme="minorEastAsia" w:cs="Arial"/>
          <w:bCs/>
          <w:lang w:eastAsia="zh-CN"/>
        </w:rPr>
        <w:t xml:space="preserve">different </w:t>
      </w:r>
      <w:r w:rsidR="00EF2CD6" w:rsidRPr="0095076B">
        <w:rPr>
          <w:rFonts w:eastAsiaTheme="minorEastAsia" w:cs="Arial"/>
          <w:bCs/>
          <w:lang w:eastAsia="zh-CN"/>
        </w:rPr>
        <w:t>neighboring</w:t>
      </w:r>
      <w:r w:rsidR="0095076B" w:rsidRPr="0095076B">
        <w:rPr>
          <w:rFonts w:eastAsiaTheme="minorEastAsia" w:cs="Arial"/>
          <w:bCs/>
          <w:lang w:eastAsia="zh-CN"/>
        </w:rPr>
        <w:t xml:space="preserve"> cells </w:t>
      </w:r>
      <w:r w:rsidR="002A2AA6">
        <w:rPr>
          <w:rFonts w:eastAsiaTheme="minorEastAsia" w:cs="Arial" w:hint="eastAsia"/>
          <w:bCs/>
          <w:lang w:eastAsia="zh-CN"/>
        </w:rPr>
        <w:t xml:space="preserve">which resulting in different offsets needed for measurement on </w:t>
      </w:r>
      <w:r w:rsidR="00EF2CD6" w:rsidRPr="0095076B">
        <w:rPr>
          <w:rFonts w:eastAsiaTheme="minorEastAsia" w:cs="Arial"/>
          <w:bCs/>
          <w:lang w:eastAsia="zh-CN"/>
        </w:rPr>
        <w:t>neighboring</w:t>
      </w:r>
      <w:r w:rsidR="002A2AA6" w:rsidRPr="0095076B">
        <w:rPr>
          <w:rFonts w:eastAsiaTheme="minorEastAsia" w:cs="Arial"/>
          <w:bCs/>
          <w:lang w:eastAsia="zh-CN"/>
        </w:rPr>
        <w:t xml:space="preserve"> cells</w:t>
      </w:r>
      <w:r w:rsidR="002A2AA6">
        <w:rPr>
          <w:rFonts w:eastAsiaTheme="minorEastAsia" w:cs="Arial" w:hint="eastAsia"/>
          <w:bCs/>
          <w:lang w:eastAsia="zh-CN"/>
        </w:rPr>
        <w:t xml:space="preserve">, it is preferred to allow </w:t>
      </w:r>
      <w:r w:rsidR="002A2AA6" w:rsidRPr="007B79A8">
        <w:rPr>
          <w:rFonts w:eastAsiaTheme="minorEastAsia" w:cs="Arial"/>
          <w:bCs/>
          <w:lang w:eastAsia="zh-CN"/>
        </w:rPr>
        <w:t xml:space="preserve">the UE be configured with multiple SMTCs per carrier and use </w:t>
      </w:r>
      <w:r w:rsidR="009A1C00">
        <w:rPr>
          <w:rFonts w:eastAsiaTheme="minorEastAsia" w:cs="Arial" w:hint="eastAsia"/>
          <w:bCs/>
          <w:lang w:eastAsia="zh-CN"/>
        </w:rPr>
        <w:t>them</w:t>
      </w:r>
      <w:r w:rsidR="002A2AA6" w:rsidRPr="007B79A8">
        <w:rPr>
          <w:rFonts w:eastAsiaTheme="minorEastAsia" w:cs="Arial"/>
          <w:bCs/>
          <w:lang w:eastAsia="zh-CN"/>
        </w:rPr>
        <w:t xml:space="preserve"> in parallel</w:t>
      </w:r>
      <w:r w:rsidR="002A2AA6">
        <w:rPr>
          <w:rFonts w:eastAsiaTheme="minorEastAsia" w:cs="Arial" w:hint="eastAsia"/>
          <w:bCs/>
          <w:lang w:eastAsia="zh-CN"/>
        </w:rPr>
        <w:t xml:space="preserve">. </w:t>
      </w:r>
    </w:p>
    <w:p w:rsidR="007B79A8" w:rsidRDefault="00241DC9" w:rsidP="00A97B82">
      <w:pPr>
        <w:pStyle w:val="B1"/>
        <w:spacing w:after="0" w:line="360" w:lineRule="auto"/>
        <w:ind w:left="0" w:firstLine="0"/>
        <w:rPr>
          <w:rFonts w:eastAsiaTheme="minorEastAsia" w:cs="Arial"/>
          <w:b/>
          <w:bCs/>
          <w:lang w:eastAsia="zh-CN"/>
        </w:rPr>
      </w:pPr>
      <w:r w:rsidRPr="00A97B82">
        <w:rPr>
          <w:rFonts w:eastAsiaTheme="minorEastAsia" w:cs="Arial"/>
          <w:b/>
          <w:bCs/>
          <w:lang w:eastAsia="zh-CN"/>
        </w:rPr>
        <w:t>Proposal 1: it is proposed to allow the UE be configured with multiple SMTCs per carrier and use them in parallel.</w:t>
      </w:r>
    </w:p>
    <w:p w:rsidR="007E4874" w:rsidRPr="00A97B82" w:rsidRDefault="007E4874" w:rsidP="00A97B82">
      <w:pPr>
        <w:pStyle w:val="B1"/>
        <w:spacing w:after="0" w:line="360" w:lineRule="auto"/>
        <w:ind w:left="0" w:firstLine="0"/>
        <w:rPr>
          <w:rFonts w:eastAsiaTheme="minorEastAsia" w:cs="Arial"/>
          <w:b/>
          <w:bCs/>
          <w:lang w:eastAsia="zh-CN"/>
        </w:rPr>
      </w:pPr>
    </w:p>
    <w:p w:rsidR="000F301E" w:rsidRDefault="00241DC9" w:rsidP="00A97B82">
      <w:pPr>
        <w:pStyle w:val="B1"/>
        <w:spacing w:after="0" w:line="360" w:lineRule="auto"/>
        <w:ind w:left="0" w:firstLine="0"/>
        <w:rPr>
          <w:rFonts w:eastAsiaTheme="minorEastAsia" w:cs="Arial"/>
          <w:bCs/>
          <w:lang w:eastAsia="zh-CN"/>
        </w:rPr>
      </w:pPr>
      <w:r>
        <w:rPr>
          <w:rFonts w:eastAsiaTheme="minorEastAsia" w:cs="Arial" w:hint="eastAsia"/>
          <w:bCs/>
          <w:lang w:eastAsia="zh-CN"/>
        </w:rPr>
        <w:t xml:space="preserve">Meanwhile, it is agreed that </w:t>
      </w:r>
      <w:r w:rsidR="007B79A8" w:rsidRPr="007B79A8">
        <w:rPr>
          <w:rFonts w:eastAsiaTheme="minorEastAsia" w:cs="Arial" w:hint="eastAsia"/>
          <w:bCs/>
          <w:lang w:eastAsia="zh-CN"/>
        </w:rPr>
        <w:t>the</w:t>
      </w:r>
      <w:r w:rsidR="007B79A8" w:rsidRPr="00A97B82">
        <w:rPr>
          <w:rFonts w:eastAsiaTheme="minorEastAsia" w:cs="Arial"/>
          <w:bCs/>
          <w:lang w:eastAsia="zh-CN"/>
        </w:rPr>
        <w:t xml:space="preserve"> SMTC configuration can be associated with a set of cells (e.g., per satellite or any other suitable set per </w:t>
      </w:r>
      <w:proofErr w:type="spellStart"/>
      <w:r w:rsidR="007B79A8" w:rsidRPr="00A97B82">
        <w:rPr>
          <w:rFonts w:eastAsiaTheme="minorEastAsia" w:cs="Arial"/>
          <w:bCs/>
          <w:lang w:eastAsia="zh-CN"/>
        </w:rPr>
        <w:t>gNB</w:t>
      </w:r>
      <w:proofErr w:type="spellEnd"/>
      <w:r w:rsidR="007B79A8" w:rsidRPr="00A97B82">
        <w:rPr>
          <w:rFonts w:eastAsiaTheme="minorEastAsia" w:cs="Arial"/>
          <w:bCs/>
          <w:lang w:eastAsia="zh-CN"/>
        </w:rPr>
        <w:t xml:space="preserve"> determination).The multiple SMTC configurati</w:t>
      </w:r>
      <w:r w:rsidR="007B79A8" w:rsidRPr="007B79A8">
        <w:rPr>
          <w:rFonts w:eastAsiaTheme="minorEastAsia" w:cs="Arial"/>
          <w:bCs/>
          <w:lang w:eastAsia="zh-CN"/>
        </w:rPr>
        <w:t>ons are enabled by introducing different new offsets in addition to the legacy SMTC configuration</w:t>
      </w:r>
      <w:r w:rsidR="007B79A8" w:rsidRPr="007B79A8">
        <w:rPr>
          <w:rFonts w:eastAsiaTheme="minorEastAsia" w:cs="Arial" w:hint="eastAsia"/>
          <w:bCs/>
          <w:lang w:eastAsia="zh-CN"/>
        </w:rPr>
        <w:t>.</w:t>
      </w:r>
      <w:r>
        <w:rPr>
          <w:rFonts w:eastAsiaTheme="minorEastAsia" w:cs="Arial" w:hint="eastAsia"/>
          <w:bCs/>
          <w:lang w:eastAsia="zh-CN"/>
        </w:rPr>
        <w:t xml:space="preserve"> If proposal 1 is accepted, the current specification</w:t>
      </w:r>
      <w:r w:rsidR="000F301E">
        <w:rPr>
          <w:rFonts w:eastAsiaTheme="minorEastAsia" w:cs="Arial" w:hint="eastAsia"/>
          <w:bCs/>
          <w:lang w:eastAsia="zh-CN"/>
        </w:rPr>
        <w:t xml:space="preserve"> needs to be extended from two SMTC </w:t>
      </w:r>
      <w:r w:rsidR="000F301E">
        <w:rPr>
          <w:rFonts w:eastAsiaTheme="minorEastAsia" w:cs="Arial"/>
          <w:bCs/>
          <w:lang w:eastAsia="zh-CN"/>
        </w:rPr>
        <w:t>configuration</w:t>
      </w:r>
      <w:r w:rsidR="000F301E">
        <w:rPr>
          <w:rFonts w:eastAsiaTheme="minorEastAsia" w:cs="Arial" w:hint="eastAsia"/>
          <w:bCs/>
          <w:lang w:eastAsia="zh-CN"/>
        </w:rPr>
        <w:t xml:space="preserve"> into multiple SMTC </w:t>
      </w:r>
      <w:r w:rsidR="000F301E">
        <w:rPr>
          <w:rFonts w:eastAsiaTheme="minorEastAsia" w:cs="Arial"/>
          <w:bCs/>
          <w:lang w:eastAsia="zh-CN"/>
        </w:rPr>
        <w:t>configuration</w:t>
      </w:r>
      <w:r w:rsidR="000F301E">
        <w:rPr>
          <w:rFonts w:eastAsiaTheme="minorEastAsia" w:cs="Arial" w:hint="eastAsia"/>
          <w:bCs/>
          <w:lang w:eastAsia="zh-CN"/>
        </w:rPr>
        <w:t xml:space="preserve">. Regarding the specific maximum number of SMTC configuration in one </w:t>
      </w:r>
      <w:r w:rsidR="000F301E" w:rsidRPr="00241DC9">
        <w:rPr>
          <w:rFonts w:eastAsiaTheme="minorEastAsia" w:cs="Arial"/>
          <w:bCs/>
          <w:lang w:eastAsia="zh-CN"/>
        </w:rPr>
        <w:t>measurement ob</w:t>
      </w:r>
      <w:r w:rsidR="000F301E">
        <w:rPr>
          <w:rFonts w:eastAsiaTheme="minorEastAsia" w:cs="Arial"/>
          <w:bCs/>
          <w:lang w:eastAsia="zh-CN"/>
        </w:rPr>
        <w:t xml:space="preserve">ject with the same </w:t>
      </w:r>
      <w:proofErr w:type="spellStart"/>
      <w:r w:rsidR="000F301E" w:rsidRPr="00982F8A">
        <w:rPr>
          <w:rFonts w:eastAsiaTheme="minorEastAsia" w:cs="Arial"/>
          <w:bCs/>
          <w:i/>
          <w:lang w:eastAsia="zh-CN"/>
        </w:rPr>
        <w:t>ssbFrequency</w:t>
      </w:r>
      <w:proofErr w:type="spellEnd"/>
      <w:r w:rsidR="000F301E">
        <w:rPr>
          <w:rFonts w:eastAsiaTheme="minorEastAsia" w:cs="Arial" w:hint="eastAsia"/>
          <w:bCs/>
          <w:lang w:eastAsia="zh-CN"/>
        </w:rPr>
        <w:t xml:space="preserve">, although there will be not so much neighbor satellites, it is possible that multiple beams with different PCIs from one satellite as discussed in RAN1. Besides, considering the potential </w:t>
      </w:r>
      <w:r w:rsidR="000F301E">
        <w:rPr>
          <w:rFonts w:eastAsiaTheme="minorEastAsia" w:cs="Arial"/>
          <w:bCs/>
          <w:lang w:eastAsia="zh-CN"/>
        </w:rPr>
        <w:t>requirement</w:t>
      </w:r>
      <w:r w:rsidR="000F301E">
        <w:rPr>
          <w:rFonts w:eastAsiaTheme="minorEastAsia" w:cs="Arial" w:hint="eastAsia"/>
          <w:bCs/>
          <w:lang w:eastAsia="zh-CN"/>
        </w:rPr>
        <w:t xml:space="preserve"> </w:t>
      </w:r>
      <w:r w:rsidR="00982F8A">
        <w:rPr>
          <w:rFonts w:eastAsiaTheme="minorEastAsia" w:cs="Arial" w:hint="eastAsia"/>
          <w:bCs/>
          <w:lang w:eastAsia="zh-CN"/>
        </w:rPr>
        <w:t xml:space="preserve">of </w:t>
      </w:r>
      <w:r w:rsidR="00982F8A">
        <w:rPr>
          <w:rFonts w:eastAsiaTheme="minorEastAsia" w:cs="Arial"/>
          <w:bCs/>
          <w:lang w:eastAsia="zh-CN"/>
        </w:rPr>
        <w:t>neighbor</w:t>
      </w:r>
      <w:r w:rsidR="00982F8A">
        <w:rPr>
          <w:rFonts w:eastAsiaTheme="minorEastAsia" w:cs="Arial" w:hint="eastAsia"/>
          <w:bCs/>
          <w:lang w:eastAsia="zh-CN"/>
        </w:rPr>
        <w:t xml:space="preserve"> cells</w:t>
      </w:r>
      <w:r w:rsidR="00982F8A">
        <w:rPr>
          <w:rFonts w:eastAsiaTheme="minorEastAsia" w:cs="Arial"/>
          <w:bCs/>
          <w:lang w:eastAsia="zh-CN"/>
        </w:rPr>
        <w:t>’</w:t>
      </w:r>
      <w:r w:rsidR="00982F8A">
        <w:rPr>
          <w:rFonts w:eastAsiaTheme="minorEastAsia" w:cs="Arial" w:hint="eastAsia"/>
          <w:bCs/>
          <w:lang w:eastAsia="zh-CN"/>
        </w:rPr>
        <w:t xml:space="preserve"> number </w:t>
      </w:r>
      <w:r w:rsidR="000F301E">
        <w:rPr>
          <w:rFonts w:eastAsiaTheme="minorEastAsia" w:cs="Arial" w:hint="eastAsia"/>
          <w:bCs/>
          <w:lang w:eastAsia="zh-CN"/>
        </w:rPr>
        <w:t>for NR positioning, the specific maximum number can be 3 or 4.</w:t>
      </w:r>
    </w:p>
    <w:p w:rsidR="000F301E" w:rsidRPr="00A97B82" w:rsidRDefault="000F301E" w:rsidP="000F301E">
      <w:pPr>
        <w:pStyle w:val="B1"/>
        <w:spacing w:after="0" w:line="360" w:lineRule="auto"/>
        <w:ind w:left="0" w:firstLine="0"/>
        <w:rPr>
          <w:rFonts w:eastAsiaTheme="minorEastAsia" w:cs="Arial"/>
          <w:b/>
          <w:bCs/>
          <w:lang w:eastAsia="zh-CN"/>
        </w:rPr>
      </w:pPr>
      <w:r w:rsidRPr="00A97B82">
        <w:rPr>
          <w:rFonts w:eastAsiaTheme="minorEastAsia" w:cs="Arial"/>
          <w:b/>
          <w:bCs/>
          <w:lang w:eastAsia="zh-CN"/>
        </w:rPr>
        <w:lastRenderedPageBreak/>
        <w:t xml:space="preserve">Observation </w:t>
      </w:r>
      <w:r w:rsidR="006331F5">
        <w:rPr>
          <w:rFonts w:eastAsiaTheme="minorEastAsia" w:cs="Arial"/>
          <w:b/>
          <w:bCs/>
          <w:lang w:eastAsia="zh-CN"/>
        </w:rPr>
        <w:t>2</w:t>
      </w:r>
      <w:r w:rsidRPr="00A97B82">
        <w:rPr>
          <w:rFonts w:eastAsiaTheme="minorEastAsia" w:cs="Arial"/>
          <w:b/>
          <w:bCs/>
          <w:lang w:eastAsia="zh-CN"/>
        </w:rPr>
        <w:t>:</w:t>
      </w:r>
      <w:r w:rsidR="00D45DE9">
        <w:rPr>
          <w:rFonts w:eastAsiaTheme="minorEastAsia" w:cs="Arial"/>
          <w:b/>
          <w:bCs/>
          <w:lang w:eastAsia="zh-CN"/>
        </w:rPr>
        <w:t xml:space="preserve"> </w:t>
      </w:r>
      <w:r w:rsidRPr="00A97B82">
        <w:rPr>
          <w:rFonts w:eastAsiaTheme="minorEastAsia" w:cs="Arial"/>
          <w:b/>
          <w:bCs/>
          <w:lang w:eastAsia="zh-CN"/>
        </w:rPr>
        <w:t>Although there will be not so much neighbor satellites, it is possible that multiple beams with different PCIs from one satellite as discussed in RAN1. Besides, considering the potential requirement for NR positioning, the current 2 SMTC configuration is not enough.</w:t>
      </w:r>
    </w:p>
    <w:p w:rsidR="000F301E" w:rsidRDefault="000F301E" w:rsidP="00A97B82">
      <w:pPr>
        <w:pStyle w:val="B1"/>
        <w:spacing w:after="0" w:line="360" w:lineRule="auto"/>
        <w:ind w:left="0" w:firstLine="0"/>
        <w:rPr>
          <w:rFonts w:eastAsiaTheme="minorEastAsia" w:cs="Arial"/>
          <w:bCs/>
          <w:lang w:eastAsia="zh-CN"/>
        </w:rPr>
      </w:pPr>
    </w:p>
    <w:p w:rsidR="000F301E" w:rsidRPr="00A97B82" w:rsidRDefault="000F301E" w:rsidP="00A97B82">
      <w:pPr>
        <w:pStyle w:val="B1"/>
        <w:spacing w:after="0" w:line="360" w:lineRule="auto"/>
        <w:ind w:left="0" w:firstLine="0"/>
        <w:rPr>
          <w:rFonts w:eastAsiaTheme="minorEastAsia" w:cs="Arial"/>
          <w:b/>
          <w:bCs/>
          <w:lang w:eastAsia="zh-CN"/>
        </w:rPr>
      </w:pPr>
      <w:r w:rsidRPr="00A97B82">
        <w:rPr>
          <w:rFonts w:eastAsiaTheme="minorEastAsia" w:cs="Arial"/>
          <w:b/>
          <w:bCs/>
          <w:lang w:eastAsia="zh-CN"/>
        </w:rPr>
        <w:t xml:space="preserve">Proposal 2: it is proposed that the specific maximum number of SMTC configuration in one measurement object with the same </w:t>
      </w:r>
      <w:proofErr w:type="spellStart"/>
      <w:r w:rsidRPr="00A97B82">
        <w:rPr>
          <w:rFonts w:eastAsiaTheme="minorEastAsia" w:cs="Arial"/>
          <w:b/>
          <w:bCs/>
          <w:lang w:eastAsia="zh-CN"/>
        </w:rPr>
        <w:t>ssbFrequency</w:t>
      </w:r>
      <w:proofErr w:type="spellEnd"/>
      <w:r w:rsidRPr="00A97B82">
        <w:rPr>
          <w:rFonts w:eastAsiaTheme="minorEastAsia" w:cs="Arial"/>
          <w:b/>
          <w:bCs/>
          <w:lang w:eastAsia="zh-CN"/>
        </w:rPr>
        <w:t xml:space="preserve"> can be 3 or 4.</w:t>
      </w:r>
    </w:p>
    <w:p w:rsidR="000F301E" w:rsidRPr="00ED2F61" w:rsidRDefault="00240310" w:rsidP="00A97B82">
      <w:pPr>
        <w:pStyle w:val="3"/>
        <w:numPr>
          <w:ilvl w:val="0"/>
          <w:numId w:val="0"/>
        </w:numPr>
        <w:rPr>
          <w:rFonts w:cs="Arial"/>
          <w:bCs/>
          <w:sz w:val="24"/>
          <w:szCs w:val="24"/>
        </w:rPr>
      </w:pPr>
      <w:r w:rsidRPr="00ED2F61">
        <w:rPr>
          <w:rFonts w:cs="Arial"/>
          <w:bCs/>
          <w:sz w:val="24"/>
          <w:szCs w:val="24"/>
        </w:rPr>
        <w:t xml:space="preserve">2.2.2 </w:t>
      </w:r>
      <w:r w:rsidR="00EC6DE5" w:rsidRPr="00ED2F61">
        <w:rPr>
          <w:rFonts w:cs="Arial"/>
          <w:bCs/>
          <w:sz w:val="24"/>
          <w:szCs w:val="24"/>
        </w:rPr>
        <w:t xml:space="preserve">Alignment </w:t>
      </w:r>
      <w:r w:rsidR="00EC6DE5" w:rsidRPr="00ED2F61">
        <w:rPr>
          <w:sz w:val="24"/>
          <w:szCs w:val="24"/>
        </w:rPr>
        <w:t xml:space="preserve">on the usage of specific SMTC between </w:t>
      </w:r>
      <w:proofErr w:type="spellStart"/>
      <w:r w:rsidR="00EC6DE5" w:rsidRPr="00ED2F61">
        <w:rPr>
          <w:sz w:val="24"/>
          <w:szCs w:val="24"/>
        </w:rPr>
        <w:t>gNB</w:t>
      </w:r>
      <w:proofErr w:type="spellEnd"/>
      <w:r w:rsidR="00EC6DE5" w:rsidRPr="00ED2F61">
        <w:rPr>
          <w:sz w:val="24"/>
          <w:szCs w:val="24"/>
        </w:rPr>
        <w:t xml:space="preserve"> and UE</w:t>
      </w:r>
    </w:p>
    <w:p w:rsidR="008963EA" w:rsidRPr="00A97B82" w:rsidRDefault="00935BBE" w:rsidP="00241DC9">
      <w:pPr>
        <w:pStyle w:val="B1"/>
        <w:spacing w:after="0" w:line="360" w:lineRule="auto"/>
        <w:ind w:left="0" w:firstLine="0"/>
        <w:rPr>
          <w:rFonts w:eastAsiaTheme="minorEastAsia" w:cs="Arial"/>
          <w:b/>
          <w:bCs/>
          <w:lang w:eastAsia="zh-CN"/>
        </w:rPr>
      </w:pPr>
      <w:r w:rsidRPr="00A97B82">
        <w:rPr>
          <w:rFonts w:eastAsiaTheme="minorEastAsia" w:cs="Arial"/>
          <w:b/>
          <w:bCs/>
          <w:lang w:eastAsia="zh-CN"/>
        </w:rPr>
        <w:t xml:space="preserve">The second FFS is </w:t>
      </w:r>
      <w:r w:rsidRPr="00A97B82">
        <w:rPr>
          <w:b/>
        </w:rPr>
        <w:t>(b) How the NW knows which SMTC (incl. offsets/periodicity, etc.) is relevant for a particular UE?</w:t>
      </w:r>
      <w:r w:rsidR="00AD6B19">
        <w:rPr>
          <w:rFonts w:eastAsiaTheme="minorEastAsia" w:hint="eastAsia"/>
          <w:b/>
          <w:lang w:eastAsia="zh-CN"/>
        </w:rPr>
        <w:t xml:space="preserve"> Another rel</w:t>
      </w:r>
      <w:r w:rsidR="00E821EF">
        <w:rPr>
          <w:rFonts w:eastAsiaTheme="minorEastAsia"/>
          <w:b/>
          <w:lang w:eastAsia="zh-CN"/>
        </w:rPr>
        <w:t>e</w:t>
      </w:r>
      <w:r w:rsidR="00AD6B19">
        <w:rPr>
          <w:rFonts w:eastAsiaTheme="minorEastAsia" w:hint="eastAsia"/>
          <w:b/>
          <w:lang w:eastAsia="zh-CN"/>
        </w:rPr>
        <w:t xml:space="preserve">vant FFS is </w:t>
      </w:r>
      <w:r w:rsidR="00D45DE9">
        <w:rPr>
          <w:rFonts w:eastAsiaTheme="minorEastAsia"/>
          <w:b/>
          <w:lang w:val="en-GB" w:eastAsia="zh-CN"/>
        </w:rPr>
        <w:t>(d) w</w:t>
      </w:r>
      <w:r w:rsidR="00AD6B19" w:rsidRPr="00AD6B19">
        <w:rPr>
          <w:rFonts w:eastAsiaTheme="minorEastAsia"/>
          <w:b/>
          <w:lang w:val="en-GB" w:eastAsia="zh-CN"/>
        </w:rPr>
        <w:t>hat is the potential impact on the signalling, assuming this delay is a dynamic value?</w:t>
      </w:r>
    </w:p>
    <w:p w:rsidR="00DB04E1" w:rsidRPr="00BB4C4B" w:rsidRDefault="00935BBE" w:rsidP="00241DC9">
      <w:pPr>
        <w:pStyle w:val="B1"/>
        <w:spacing w:after="0" w:line="360" w:lineRule="auto"/>
        <w:ind w:left="0" w:firstLine="0"/>
        <w:rPr>
          <w:rFonts w:eastAsiaTheme="minorEastAsia" w:cs="Arial"/>
          <w:bCs/>
          <w:lang w:eastAsia="zh-CN"/>
        </w:rPr>
      </w:pPr>
      <w:r>
        <w:rPr>
          <w:rFonts w:eastAsiaTheme="minorEastAsia" w:cs="Arial" w:hint="eastAsia"/>
          <w:bCs/>
          <w:lang w:eastAsia="zh-CN"/>
        </w:rPr>
        <w:t xml:space="preserve">To address this issue, </w:t>
      </w:r>
      <w:r w:rsidR="00CE4045">
        <w:rPr>
          <w:rFonts w:eastAsiaTheme="minorEastAsia" w:cs="Arial" w:hint="eastAsia"/>
          <w:bCs/>
          <w:lang w:eastAsia="zh-CN"/>
        </w:rPr>
        <w:t xml:space="preserve">there are two possible approaches for appropriate SMTC/GAP configuration acquisition in NTN, namely </w:t>
      </w:r>
      <w:r w:rsidR="00CE4045">
        <w:rPr>
          <w:rFonts w:eastAsiaTheme="minorEastAsia" w:cs="Arial"/>
          <w:bCs/>
          <w:lang w:eastAsia="zh-CN"/>
        </w:rPr>
        <w:t xml:space="preserve">NW-based SMTC/GAP </w:t>
      </w:r>
      <w:r w:rsidR="009A680F">
        <w:rPr>
          <w:rFonts w:eastAsiaTheme="minorEastAsia" w:cs="Arial" w:hint="eastAsia"/>
          <w:bCs/>
          <w:lang w:eastAsia="zh-CN"/>
        </w:rPr>
        <w:t>configuration scheme</w:t>
      </w:r>
      <w:r w:rsidR="00CE6BD8" w:rsidRPr="00BB4C4B">
        <w:rPr>
          <w:rFonts w:eastAsiaTheme="minorEastAsia" w:cs="Arial"/>
          <w:bCs/>
          <w:lang w:eastAsia="zh-CN"/>
        </w:rPr>
        <w:t xml:space="preserve"> </w:t>
      </w:r>
      <w:r w:rsidR="00CE4045">
        <w:rPr>
          <w:rFonts w:eastAsiaTheme="minorEastAsia" w:cs="Arial" w:hint="eastAsia"/>
          <w:bCs/>
          <w:lang w:eastAsia="zh-CN"/>
        </w:rPr>
        <w:t>or</w:t>
      </w:r>
      <w:r w:rsidR="00CE6BD8" w:rsidRPr="00BB4C4B">
        <w:rPr>
          <w:rFonts w:eastAsiaTheme="minorEastAsia" w:cs="Arial"/>
          <w:bCs/>
          <w:lang w:eastAsia="zh-CN"/>
        </w:rPr>
        <w:t xml:space="preserve"> </w:t>
      </w:r>
      <w:r w:rsidR="00CE4045">
        <w:rPr>
          <w:rFonts w:eastAsiaTheme="minorEastAsia" w:cs="Arial"/>
          <w:bCs/>
          <w:lang w:eastAsia="zh-CN"/>
        </w:rPr>
        <w:t xml:space="preserve">UE-based SMTC/GAP </w:t>
      </w:r>
      <w:r w:rsidR="00CE4045">
        <w:rPr>
          <w:rFonts w:eastAsiaTheme="minorEastAsia" w:cs="Arial" w:hint="eastAsia"/>
          <w:bCs/>
          <w:lang w:eastAsia="zh-CN"/>
        </w:rPr>
        <w:t>s</w:t>
      </w:r>
      <w:r w:rsidR="00BA2B6B">
        <w:rPr>
          <w:rFonts w:eastAsiaTheme="minorEastAsia" w:cs="Arial"/>
          <w:bCs/>
          <w:lang w:eastAsia="zh-CN"/>
        </w:rPr>
        <w:t xml:space="preserve">election </w:t>
      </w:r>
      <w:r w:rsidR="00CE4045">
        <w:rPr>
          <w:rFonts w:eastAsiaTheme="minorEastAsia" w:cs="Arial" w:hint="eastAsia"/>
          <w:bCs/>
          <w:lang w:eastAsia="zh-CN"/>
        </w:rPr>
        <w:t>s</w:t>
      </w:r>
      <w:r w:rsidR="00BA2B6B">
        <w:rPr>
          <w:rFonts w:eastAsiaTheme="minorEastAsia" w:cs="Arial"/>
          <w:bCs/>
          <w:lang w:eastAsia="zh-CN"/>
        </w:rPr>
        <w:t>cheme</w:t>
      </w:r>
      <w:r w:rsidR="00093322" w:rsidRPr="00BB4C4B">
        <w:rPr>
          <w:rFonts w:eastAsiaTheme="minorEastAsia" w:cs="Arial"/>
          <w:bCs/>
          <w:lang w:eastAsia="zh-CN"/>
        </w:rPr>
        <w:t>.</w:t>
      </w:r>
      <w:r w:rsidR="003B643A" w:rsidRPr="00BB4C4B">
        <w:rPr>
          <w:rFonts w:eastAsiaTheme="minorEastAsia" w:cs="Arial"/>
          <w:bCs/>
          <w:lang w:eastAsia="zh-CN"/>
        </w:rPr>
        <w:t xml:space="preserve"> </w:t>
      </w:r>
    </w:p>
    <w:p w:rsidR="00DB04E1" w:rsidRPr="00BB4C4B" w:rsidRDefault="00DB04E1" w:rsidP="00241DC9">
      <w:pPr>
        <w:pStyle w:val="B1"/>
        <w:spacing w:after="0" w:line="360" w:lineRule="auto"/>
        <w:ind w:left="0" w:firstLine="0"/>
        <w:rPr>
          <w:rFonts w:eastAsiaTheme="minorEastAsia" w:cs="Arial"/>
          <w:bCs/>
          <w:lang w:eastAsia="zh-CN"/>
        </w:rPr>
      </w:pPr>
      <w:r w:rsidRPr="00BB4C4B">
        <w:rPr>
          <w:rFonts w:eastAsiaTheme="minorEastAsia" w:cs="Arial"/>
          <w:bCs/>
          <w:lang w:eastAsia="zh-CN"/>
        </w:rPr>
        <w:t xml:space="preserve">For </w:t>
      </w:r>
      <w:r w:rsidR="00BA2B6B">
        <w:rPr>
          <w:rFonts w:eastAsiaTheme="minorEastAsia" w:cs="Arial"/>
          <w:bCs/>
          <w:lang w:eastAsia="zh-CN"/>
        </w:rPr>
        <w:t xml:space="preserve">NW-based SMTC/GAP </w:t>
      </w:r>
      <w:r w:rsidR="009A680F">
        <w:rPr>
          <w:rFonts w:eastAsiaTheme="minorEastAsia" w:cs="Arial"/>
          <w:bCs/>
          <w:lang w:eastAsia="zh-CN"/>
        </w:rPr>
        <w:t>Configuration scheme</w:t>
      </w:r>
      <w:r w:rsidRPr="00BB4C4B">
        <w:rPr>
          <w:rFonts w:eastAsiaTheme="minorEastAsia" w:cs="Arial"/>
          <w:bCs/>
          <w:lang w:eastAsia="zh-CN"/>
        </w:rPr>
        <w:t>, the final SMTC/measurement gap configuration is</w:t>
      </w:r>
      <w:r w:rsidR="00D66BCA">
        <w:rPr>
          <w:rFonts w:eastAsiaTheme="minorEastAsia" w:cs="Arial" w:hint="eastAsia"/>
          <w:bCs/>
          <w:lang w:eastAsia="zh-CN"/>
        </w:rPr>
        <w:t xml:space="preserve"> generated and</w:t>
      </w:r>
      <w:r w:rsidRPr="00BB4C4B">
        <w:rPr>
          <w:rFonts w:eastAsiaTheme="minorEastAsia" w:cs="Arial"/>
          <w:bCs/>
          <w:lang w:eastAsia="zh-CN"/>
        </w:rPr>
        <w:t xml:space="preserve"> provided by NW</w:t>
      </w:r>
      <w:r w:rsidR="00D66BCA">
        <w:rPr>
          <w:rFonts w:eastAsiaTheme="minorEastAsia" w:cs="Arial" w:hint="eastAsia"/>
          <w:bCs/>
          <w:lang w:eastAsia="zh-CN"/>
        </w:rPr>
        <w:t xml:space="preserve">, based on </w:t>
      </w:r>
      <w:r w:rsidR="00D66BCA" w:rsidRPr="00BB4C4B">
        <w:rPr>
          <w:rFonts w:eastAsiaTheme="minorEastAsia" w:cs="Arial"/>
          <w:bCs/>
          <w:lang w:eastAsia="zh-CN"/>
        </w:rPr>
        <w:t>the propagation delay difference between at least one target cell and the serving cell</w:t>
      </w:r>
      <w:r w:rsidR="00D66BCA">
        <w:rPr>
          <w:rFonts w:eastAsiaTheme="minorEastAsia" w:cs="Arial" w:hint="eastAsia"/>
          <w:bCs/>
          <w:lang w:eastAsia="zh-CN"/>
        </w:rPr>
        <w:t xml:space="preserve"> of a given UE</w:t>
      </w:r>
      <w:r w:rsidR="00C905AC">
        <w:rPr>
          <w:rFonts w:eastAsiaTheme="minorEastAsia" w:cs="Arial" w:hint="eastAsia"/>
          <w:bCs/>
          <w:lang w:eastAsia="zh-CN"/>
        </w:rPr>
        <w:t xml:space="preserve">. And </w:t>
      </w:r>
      <w:r w:rsidR="00C905AC" w:rsidRPr="00C905AC">
        <w:rPr>
          <w:rFonts w:eastAsiaTheme="minorEastAsia" w:cs="Arial"/>
          <w:bCs/>
          <w:lang w:eastAsia="zh-CN"/>
        </w:rPr>
        <w:t xml:space="preserve">network can </w:t>
      </w:r>
      <w:r w:rsidR="00B31378">
        <w:rPr>
          <w:rFonts w:eastAsiaTheme="minorEastAsia" w:cs="Arial" w:hint="eastAsia"/>
          <w:bCs/>
          <w:lang w:eastAsia="zh-CN"/>
        </w:rPr>
        <w:t xml:space="preserve">derive </w:t>
      </w:r>
      <w:r w:rsidR="00C905AC">
        <w:rPr>
          <w:rFonts w:eastAsiaTheme="minorEastAsia" w:cs="Arial" w:hint="eastAsia"/>
          <w:bCs/>
          <w:lang w:eastAsia="zh-CN"/>
        </w:rPr>
        <w:t xml:space="preserve">the </w:t>
      </w:r>
      <w:r w:rsidR="00C905AC" w:rsidRPr="00BB4C4B">
        <w:rPr>
          <w:rFonts w:eastAsiaTheme="minorEastAsia" w:cs="Arial"/>
          <w:bCs/>
          <w:lang w:eastAsia="zh-CN"/>
        </w:rPr>
        <w:t>propagation delay difference between at least one target cell and the serving cell</w:t>
      </w:r>
      <w:r w:rsidR="00C905AC" w:rsidRPr="00C905AC">
        <w:rPr>
          <w:rFonts w:eastAsiaTheme="minorEastAsia" w:cs="Arial"/>
          <w:bCs/>
          <w:lang w:eastAsia="zh-CN"/>
        </w:rPr>
        <w:t xml:space="preserve"> </w:t>
      </w:r>
      <w:r w:rsidR="00C905AC">
        <w:rPr>
          <w:rFonts w:eastAsiaTheme="minorEastAsia" w:cs="Arial" w:hint="eastAsia"/>
          <w:bCs/>
          <w:lang w:eastAsia="zh-CN"/>
        </w:rPr>
        <w:t xml:space="preserve">according to </w:t>
      </w:r>
      <w:r w:rsidR="00C905AC" w:rsidRPr="00C905AC">
        <w:rPr>
          <w:rFonts w:eastAsiaTheme="minorEastAsia" w:cs="Arial"/>
          <w:bCs/>
          <w:lang w:eastAsia="zh-CN"/>
        </w:rPr>
        <w:t>the ephemeris and</w:t>
      </w:r>
      <w:r w:rsidR="005D591D">
        <w:rPr>
          <w:rFonts w:eastAsiaTheme="minorEastAsia" w:cs="Arial" w:hint="eastAsia"/>
          <w:bCs/>
          <w:lang w:eastAsia="zh-CN"/>
        </w:rPr>
        <w:t>/or</w:t>
      </w:r>
      <w:r w:rsidR="00C905AC" w:rsidRPr="00C905AC">
        <w:rPr>
          <w:rFonts w:eastAsiaTheme="minorEastAsia" w:cs="Arial"/>
          <w:bCs/>
          <w:lang w:eastAsia="zh-CN"/>
        </w:rPr>
        <w:t xml:space="preserve"> UE reported information like propagation delay</w:t>
      </w:r>
      <w:r w:rsidR="00C905AC">
        <w:rPr>
          <w:rFonts w:eastAsiaTheme="minorEastAsia" w:cs="Arial" w:hint="eastAsia"/>
          <w:bCs/>
          <w:lang w:eastAsia="zh-CN"/>
        </w:rPr>
        <w:t xml:space="preserve"> or </w:t>
      </w:r>
      <w:r w:rsidR="00C905AC" w:rsidRPr="00C905AC">
        <w:rPr>
          <w:rFonts w:eastAsiaTheme="minorEastAsia" w:cs="Arial"/>
          <w:bCs/>
          <w:lang w:eastAsia="zh-CN"/>
        </w:rPr>
        <w:t>UE location, etc.</w:t>
      </w:r>
      <w:r w:rsidR="00D66BCA">
        <w:rPr>
          <w:rFonts w:eastAsiaTheme="minorEastAsia" w:cs="Arial" w:hint="eastAsia"/>
          <w:bCs/>
          <w:lang w:eastAsia="zh-CN"/>
        </w:rPr>
        <w:t>, which is s</w:t>
      </w:r>
      <w:r w:rsidRPr="00BB4C4B">
        <w:rPr>
          <w:rFonts w:eastAsiaTheme="minorEastAsia" w:cs="Arial"/>
          <w:bCs/>
          <w:lang w:eastAsia="zh-CN"/>
        </w:rPr>
        <w:t xml:space="preserve">imilar to the traditional procedure of UE requesting something from the NW, </w:t>
      </w:r>
      <w:r w:rsidR="00D66BCA">
        <w:rPr>
          <w:rFonts w:eastAsiaTheme="minorEastAsia" w:cs="Arial" w:hint="eastAsia"/>
          <w:bCs/>
          <w:lang w:eastAsia="zh-CN"/>
        </w:rPr>
        <w:t>and</w:t>
      </w:r>
      <w:r w:rsidRPr="00BB4C4B">
        <w:rPr>
          <w:rFonts w:eastAsiaTheme="minorEastAsia" w:cs="Arial"/>
          <w:bCs/>
          <w:lang w:eastAsia="zh-CN"/>
        </w:rPr>
        <w:t xml:space="preserve"> the serving cell </w:t>
      </w:r>
      <w:r w:rsidR="00D66BCA">
        <w:rPr>
          <w:rFonts w:eastAsiaTheme="minorEastAsia" w:cs="Arial"/>
          <w:bCs/>
          <w:lang w:eastAsia="zh-CN"/>
        </w:rPr>
        <w:t>correspondingly</w:t>
      </w:r>
      <w:r w:rsidR="00D66BCA">
        <w:rPr>
          <w:rFonts w:eastAsiaTheme="minorEastAsia" w:cs="Arial" w:hint="eastAsia"/>
          <w:bCs/>
          <w:lang w:eastAsia="zh-CN"/>
        </w:rPr>
        <w:t xml:space="preserve"> </w:t>
      </w:r>
      <w:r w:rsidRPr="00BB4C4B">
        <w:rPr>
          <w:rFonts w:eastAsiaTheme="minorEastAsia" w:cs="Arial"/>
          <w:bCs/>
          <w:lang w:eastAsia="zh-CN"/>
        </w:rPr>
        <w:t xml:space="preserve">provided proper measurement configuration to the UE </w:t>
      </w:r>
      <w:r w:rsidR="007558C1">
        <w:rPr>
          <w:rFonts w:eastAsiaTheme="minorEastAsia" w:cs="Arial" w:hint="eastAsia"/>
          <w:bCs/>
          <w:lang w:eastAsia="zh-CN"/>
        </w:rPr>
        <w:t xml:space="preserve">taking </w:t>
      </w:r>
      <w:r w:rsidRPr="00BB4C4B">
        <w:rPr>
          <w:rFonts w:eastAsiaTheme="minorEastAsia" w:cs="Arial"/>
          <w:bCs/>
          <w:lang w:eastAsia="zh-CN"/>
        </w:rPr>
        <w:t xml:space="preserve">the </w:t>
      </w:r>
      <w:r w:rsidR="00985E0D">
        <w:rPr>
          <w:rFonts w:eastAsiaTheme="minorEastAsia" w:cs="Arial" w:hint="eastAsia"/>
          <w:bCs/>
          <w:lang w:eastAsia="zh-CN"/>
        </w:rPr>
        <w:t xml:space="preserve">UE </w:t>
      </w:r>
      <w:r w:rsidRPr="00BB4C4B">
        <w:rPr>
          <w:rFonts w:eastAsiaTheme="minorEastAsia" w:cs="Arial"/>
          <w:bCs/>
          <w:lang w:eastAsia="zh-CN"/>
        </w:rPr>
        <w:t xml:space="preserve">reported </w:t>
      </w:r>
      <w:r w:rsidR="00985E0D">
        <w:rPr>
          <w:rFonts w:eastAsiaTheme="minorEastAsia" w:cs="Arial"/>
          <w:bCs/>
          <w:lang w:eastAsia="zh-CN"/>
        </w:rPr>
        <w:t>in</w:t>
      </w:r>
      <w:r w:rsidRPr="00BB4C4B">
        <w:rPr>
          <w:rFonts w:eastAsiaTheme="minorEastAsia" w:cs="Arial"/>
          <w:bCs/>
          <w:lang w:eastAsia="zh-CN"/>
        </w:rPr>
        <w:t>formation</w:t>
      </w:r>
      <w:r w:rsidR="007558C1">
        <w:rPr>
          <w:rFonts w:eastAsiaTheme="minorEastAsia" w:cs="Arial" w:hint="eastAsia"/>
          <w:bCs/>
          <w:lang w:eastAsia="zh-CN"/>
        </w:rPr>
        <w:t xml:space="preserve"> into account</w:t>
      </w:r>
      <w:r w:rsidR="00B31378">
        <w:rPr>
          <w:rFonts w:eastAsiaTheme="minorEastAsia" w:cs="Arial" w:hint="eastAsia"/>
          <w:bCs/>
          <w:lang w:eastAsia="zh-CN"/>
        </w:rPr>
        <w:t>.</w:t>
      </w:r>
      <w:r w:rsidRPr="00BB4C4B">
        <w:rPr>
          <w:rFonts w:eastAsiaTheme="minorEastAsia" w:cs="Arial"/>
          <w:bCs/>
          <w:lang w:eastAsia="zh-CN"/>
        </w:rPr>
        <w:t xml:space="preserve"> </w:t>
      </w:r>
    </w:p>
    <w:p w:rsidR="00DB04E1" w:rsidRPr="00BB4C4B" w:rsidRDefault="00AD263D" w:rsidP="00241DC9">
      <w:pPr>
        <w:pStyle w:val="B1"/>
        <w:spacing w:after="0" w:line="360" w:lineRule="auto"/>
        <w:ind w:left="0" w:firstLine="0"/>
        <w:rPr>
          <w:rFonts w:eastAsiaTheme="minorEastAsia" w:cs="Arial"/>
          <w:bCs/>
          <w:lang w:eastAsia="zh-CN"/>
        </w:rPr>
      </w:pPr>
      <w:r>
        <w:rPr>
          <w:rFonts w:eastAsiaTheme="minorEastAsia" w:cs="Arial" w:hint="eastAsia"/>
          <w:bCs/>
          <w:lang w:eastAsia="zh-CN"/>
        </w:rPr>
        <w:t>Regarding</w:t>
      </w:r>
      <w:r w:rsidR="00DB04E1" w:rsidRPr="00BB4C4B">
        <w:rPr>
          <w:rFonts w:eastAsiaTheme="minorEastAsia" w:cs="Arial"/>
          <w:bCs/>
          <w:lang w:eastAsia="zh-CN"/>
        </w:rPr>
        <w:t xml:space="preserve"> the RTT delay, the reporting granularity of the propagation delay could be a specific delay or a step range (e.g. </w:t>
      </w:r>
      <w:r>
        <w:rPr>
          <w:rFonts w:eastAsiaTheme="minorEastAsia" w:cs="Arial" w:hint="eastAsia"/>
          <w:bCs/>
          <w:lang w:eastAsia="zh-CN"/>
        </w:rPr>
        <w:t xml:space="preserve">10ms or </w:t>
      </w:r>
      <w:r w:rsidR="00DB04E1" w:rsidRPr="00BB4C4B">
        <w:rPr>
          <w:rFonts w:eastAsiaTheme="minorEastAsia" w:cs="Arial"/>
          <w:bCs/>
          <w:lang w:eastAsia="zh-CN"/>
        </w:rPr>
        <w:t>100ms as a step). For the step range reporting granularity, the NW configured same measurement configuration to UEs that report the propagation delay difference information belonging to the same delay step range (for example, corresponding to the maximum value of the propagation delay difference reported by the UEs).</w:t>
      </w:r>
    </w:p>
    <w:p w:rsidR="00DB04E1" w:rsidRPr="00BB4C4B" w:rsidRDefault="00DB04E1" w:rsidP="00241DC9">
      <w:pPr>
        <w:pStyle w:val="B1"/>
        <w:spacing w:after="0" w:line="360" w:lineRule="auto"/>
        <w:ind w:left="0" w:firstLine="0"/>
        <w:rPr>
          <w:rFonts w:eastAsiaTheme="minorEastAsia" w:cs="Arial"/>
          <w:b/>
          <w:bCs/>
        </w:rPr>
      </w:pPr>
      <w:r w:rsidRPr="00BB4C4B">
        <w:rPr>
          <w:rFonts w:eastAsiaTheme="minorEastAsia" w:cs="Arial"/>
          <w:b/>
          <w:bCs/>
        </w:rPr>
        <w:t xml:space="preserve">Proposal </w:t>
      </w:r>
      <w:r w:rsidR="006331F5">
        <w:rPr>
          <w:rFonts w:eastAsiaTheme="minorEastAsia" w:cs="Arial"/>
          <w:b/>
          <w:bCs/>
          <w:lang w:eastAsia="zh-CN"/>
        </w:rPr>
        <w:t>3</w:t>
      </w:r>
      <w:r w:rsidRPr="00BB4C4B">
        <w:rPr>
          <w:rFonts w:eastAsiaTheme="minorEastAsia" w:cs="Arial"/>
          <w:b/>
          <w:bCs/>
        </w:rPr>
        <w:t xml:space="preserve">: RAN2 </w:t>
      </w:r>
      <w:r w:rsidRPr="00BB4C4B">
        <w:rPr>
          <w:rFonts w:eastAsiaTheme="minorEastAsia" w:cs="Arial"/>
          <w:b/>
          <w:bCs/>
          <w:lang w:eastAsia="zh-CN"/>
        </w:rPr>
        <w:t>can regard</w:t>
      </w:r>
      <w:r w:rsidRPr="00BB4C4B">
        <w:rPr>
          <w:rFonts w:eastAsiaTheme="minorEastAsia" w:cs="Arial"/>
          <w:b/>
          <w:bCs/>
        </w:rPr>
        <w:t xml:space="preserve"> </w:t>
      </w:r>
      <w:r w:rsidR="00BA2B6B">
        <w:rPr>
          <w:rFonts w:eastAsiaTheme="minorEastAsia" w:cs="Arial"/>
          <w:b/>
          <w:bCs/>
        </w:rPr>
        <w:t xml:space="preserve">NW-based SMTC/GAP </w:t>
      </w:r>
      <w:r w:rsidR="005D591D">
        <w:rPr>
          <w:rFonts w:eastAsiaTheme="minorEastAsia" w:cs="Arial" w:hint="eastAsia"/>
          <w:b/>
          <w:bCs/>
          <w:lang w:eastAsia="zh-CN"/>
        </w:rPr>
        <w:t>c</w:t>
      </w:r>
      <w:r w:rsidR="009A680F">
        <w:rPr>
          <w:rFonts w:eastAsiaTheme="minorEastAsia" w:cs="Arial"/>
          <w:b/>
          <w:bCs/>
        </w:rPr>
        <w:t>onfiguration scheme</w:t>
      </w:r>
      <w:r w:rsidRPr="00BB4C4B">
        <w:rPr>
          <w:rFonts w:eastAsiaTheme="minorEastAsia" w:cs="Arial"/>
          <w:b/>
          <w:bCs/>
          <w:lang w:eastAsia="zh-CN"/>
        </w:rPr>
        <w:t xml:space="preserve"> as baseline</w:t>
      </w:r>
      <w:r w:rsidRPr="00BB4C4B">
        <w:rPr>
          <w:rFonts w:eastAsiaTheme="minorEastAsia" w:cs="Arial"/>
          <w:b/>
          <w:bCs/>
        </w:rPr>
        <w:t xml:space="preserve">, </w:t>
      </w:r>
      <w:r w:rsidRPr="00BB4C4B">
        <w:rPr>
          <w:rFonts w:eastAsiaTheme="minorEastAsia" w:cs="Arial"/>
          <w:b/>
          <w:bCs/>
          <w:lang w:eastAsia="zh-CN"/>
        </w:rPr>
        <w:t>i.e.,</w:t>
      </w:r>
      <w:r w:rsidRPr="00BB4C4B">
        <w:rPr>
          <w:rFonts w:eastAsiaTheme="minorEastAsia" w:cs="Arial"/>
          <w:b/>
          <w:bCs/>
        </w:rPr>
        <w:t xml:space="preserve"> the serving cell provided proper measurement configuration to the UE according </w:t>
      </w:r>
      <w:r w:rsidR="005D591D" w:rsidRPr="005D591D">
        <w:rPr>
          <w:rFonts w:eastAsiaTheme="minorEastAsia" w:cs="Arial" w:hint="eastAsia"/>
          <w:b/>
          <w:bCs/>
        </w:rPr>
        <w:t xml:space="preserve">to </w:t>
      </w:r>
      <w:r w:rsidR="005D591D" w:rsidRPr="005D591D">
        <w:rPr>
          <w:rFonts w:eastAsiaTheme="minorEastAsia" w:cs="Arial"/>
          <w:b/>
          <w:bCs/>
        </w:rPr>
        <w:t>the ephemeris and</w:t>
      </w:r>
      <w:r w:rsidR="005D591D" w:rsidRPr="005D591D">
        <w:rPr>
          <w:rFonts w:eastAsiaTheme="minorEastAsia" w:cs="Arial" w:hint="eastAsia"/>
          <w:b/>
          <w:bCs/>
        </w:rPr>
        <w:t>/or</w:t>
      </w:r>
      <w:r w:rsidR="005D591D" w:rsidRPr="005D591D">
        <w:rPr>
          <w:rFonts w:eastAsiaTheme="minorEastAsia" w:cs="Arial"/>
          <w:b/>
          <w:bCs/>
        </w:rPr>
        <w:t xml:space="preserve"> UE reported information like UE location</w:t>
      </w:r>
      <w:r w:rsidR="007E4874" w:rsidRPr="007E4874">
        <w:rPr>
          <w:rFonts w:eastAsiaTheme="minorEastAsia" w:cs="Arial"/>
          <w:b/>
          <w:bCs/>
        </w:rPr>
        <w:t xml:space="preserve"> </w:t>
      </w:r>
      <w:r w:rsidR="007E4874">
        <w:rPr>
          <w:rFonts w:eastAsiaTheme="minorEastAsia" w:cs="Arial" w:hint="eastAsia"/>
          <w:b/>
          <w:bCs/>
          <w:lang w:eastAsia="zh-CN"/>
        </w:rPr>
        <w:t xml:space="preserve">or </w:t>
      </w:r>
      <w:r w:rsidR="007E4874" w:rsidRPr="005D591D">
        <w:rPr>
          <w:rFonts w:eastAsiaTheme="minorEastAsia" w:cs="Arial"/>
          <w:b/>
          <w:bCs/>
        </w:rPr>
        <w:t>propagation delay</w:t>
      </w:r>
      <w:r w:rsidR="005D591D" w:rsidRPr="005D591D">
        <w:rPr>
          <w:rFonts w:eastAsiaTheme="minorEastAsia" w:cs="Arial"/>
          <w:b/>
          <w:bCs/>
        </w:rPr>
        <w:t xml:space="preserve"> etc.</w:t>
      </w:r>
      <w:r w:rsidRPr="00BB4C4B">
        <w:rPr>
          <w:rFonts w:eastAsiaTheme="minorEastAsia" w:cs="Arial"/>
          <w:b/>
          <w:bCs/>
        </w:rPr>
        <w:t xml:space="preserve"> </w:t>
      </w:r>
    </w:p>
    <w:p w:rsidR="00DB04E1" w:rsidRPr="00BB4C4B" w:rsidRDefault="00DB04E1" w:rsidP="00241DC9">
      <w:pPr>
        <w:pStyle w:val="B1"/>
        <w:spacing w:after="0" w:line="360" w:lineRule="auto"/>
        <w:ind w:left="0" w:firstLine="0"/>
        <w:rPr>
          <w:rFonts w:eastAsiaTheme="minorEastAsia" w:cs="Arial"/>
          <w:b/>
          <w:bCs/>
          <w:lang w:eastAsia="zh-CN"/>
        </w:rPr>
      </w:pPr>
      <w:r w:rsidRPr="00BB4C4B">
        <w:rPr>
          <w:rFonts w:eastAsiaTheme="minorEastAsia" w:cs="Arial"/>
          <w:b/>
          <w:bCs/>
        </w:rPr>
        <w:t xml:space="preserve">Proposal </w:t>
      </w:r>
      <w:r w:rsidR="006331F5">
        <w:rPr>
          <w:rFonts w:eastAsiaTheme="minorEastAsia" w:cs="Arial"/>
          <w:b/>
          <w:bCs/>
        </w:rPr>
        <w:t>4</w:t>
      </w:r>
      <w:r w:rsidRPr="00BB4C4B">
        <w:rPr>
          <w:rFonts w:eastAsiaTheme="minorEastAsia" w:cs="Arial"/>
          <w:b/>
          <w:bCs/>
        </w:rPr>
        <w:t>: Considering the RTT delay, the reporting granularity of the propagation delay could be a specific delay or a step range</w:t>
      </w:r>
      <w:r w:rsidR="00B1329F">
        <w:rPr>
          <w:rFonts w:eastAsiaTheme="minorEastAsia" w:cs="Arial" w:hint="eastAsia"/>
          <w:b/>
          <w:bCs/>
          <w:lang w:eastAsia="zh-CN"/>
        </w:rPr>
        <w:t>.</w:t>
      </w:r>
    </w:p>
    <w:p w:rsidR="00DB04E1" w:rsidRPr="00BB4C4B" w:rsidRDefault="00DB04E1" w:rsidP="00241DC9">
      <w:pPr>
        <w:pStyle w:val="B1"/>
        <w:spacing w:after="0" w:line="360" w:lineRule="auto"/>
        <w:ind w:left="0" w:firstLine="0"/>
        <w:rPr>
          <w:rFonts w:eastAsiaTheme="minorEastAsia" w:cs="Arial"/>
          <w:bCs/>
          <w:lang w:eastAsia="zh-CN"/>
        </w:rPr>
      </w:pPr>
    </w:p>
    <w:p w:rsidR="0047693F" w:rsidRPr="00BB4C4B" w:rsidRDefault="0059399C" w:rsidP="00241DC9">
      <w:pPr>
        <w:pStyle w:val="B1"/>
        <w:spacing w:after="0" w:line="360" w:lineRule="auto"/>
        <w:ind w:left="0" w:firstLine="0"/>
        <w:rPr>
          <w:rFonts w:eastAsiaTheme="minorEastAsia" w:cs="Arial"/>
          <w:bCs/>
          <w:lang w:eastAsia="zh-CN"/>
        </w:rPr>
      </w:pPr>
      <w:r>
        <w:rPr>
          <w:rFonts w:eastAsiaTheme="minorEastAsia" w:cs="Arial" w:hint="eastAsia"/>
          <w:bCs/>
          <w:lang w:eastAsia="zh-CN"/>
        </w:rPr>
        <w:t>Instead, in</w:t>
      </w:r>
      <w:r w:rsidR="003B643A" w:rsidRPr="00BB4C4B">
        <w:rPr>
          <w:rFonts w:eastAsiaTheme="minorEastAsia" w:cs="Arial"/>
          <w:bCs/>
          <w:lang w:eastAsia="zh-CN"/>
        </w:rPr>
        <w:t xml:space="preserve"> </w:t>
      </w:r>
      <w:r w:rsidR="00BA2B6B">
        <w:rPr>
          <w:rFonts w:eastAsiaTheme="minorEastAsia" w:cs="Arial"/>
          <w:bCs/>
          <w:lang w:eastAsia="zh-CN"/>
        </w:rPr>
        <w:t xml:space="preserve">UE-based SMTC/GAP </w:t>
      </w:r>
      <w:r w:rsidR="00770DB6">
        <w:rPr>
          <w:rFonts w:eastAsiaTheme="minorEastAsia" w:cs="Arial" w:hint="eastAsia"/>
          <w:bCs/>
          <w:lang w:eastAsia="zh-CN"/>
        </w:rPr>
        <w:t>s</w:t>
      </w:r>
      <w:r w:rsidR="00BA2B6B">
        <w:rPr>
          <w:rFonts w:eastAsiaTheme="minorEastAsia" w:cs="Arial"/>
          <w:bCs/>
          <w:lang w:eastAsia="zh-CN"/>
        </w:rPr>
        <w:t xml:space="preserve">election </w:t>
      </w:r>
      <w:r>
        <w:rPr>
          <w:rFonts w:eastAsiaTheme="minorEastAsia" w:cs="Arial" w:hint="eastAsia"/>
          <w:bCs/>
          <w:lang w:eastAsia="zh-CN"/>
        </w:rPr>
        <w:t>s</w:t>
      </w:r>
      <w:r w:rsidR="00B54A91">
        <w:rPr>
          <w:rFonts w:eastAsiaTheme="minorEastAsia" w:cs="Arial"/>
          <w:bCs/>
          <w:lang w:eastAsia="zh-CN"/>
        </w:rPr>
        <w:t>cheme</w:t>
      </w:r>
      <w:r w:rsidR="003B643A" w:rsidRPr="00BB4C4B">
        <w:rPr>
          <w:rFonts w:eastAsiaTheme="minorEastAsia" w:cs="Arial"/>
          <w:bCs/>
          <w:lang w:eastAsia="zh-CN"/>
        </w:rPr>
        <w:t xml:space="preserve">, </w:t>
      </w:r>
      <w:r w:rsidR="003A5475" w:rsidRPr="00BB4C4B">
        <w:rPr>
          <w:rFonts w:eastAsiaTheme="minorEastAsia" w:cs="Arial"/>
          <w:bCs/>
          <w:lang w:eastAsia="zh-CN"/>
        </w:rPr>
        <w:t xml:space="preserve">in general, the final </w:t>
      </w:r>
      <w:r w:rsidR="00F76329" w:rsidRPr="00BB4C4B">
        <w:rPr>
          <w:rFonts w:eastAsiaTheme="minorEastAsia" w:cs="Arial"/>
          <w:bCs/>
          <w:lang w:eastAsia="zh-CN"/>
        </w:rPr>
        <w:t>SMTC/measurement gap</w:t>
      </w:r>
      <w:r w:rsidR="003A5475" w:rsidRPr="00BB4C4B">
        <w:rPr>
          <w:rFonts w:eastAsiaTheme="minorEastAsia" w:cs="Arial"/>
          <w:bCs/>
          <w:lang w:eastAsia="zh-CN"/>
        </w:rPr>
        <w:t xml:space="preserve"> configuration is determined by UE.</w:t>
      </w:r>
      <w:r w:rsidR="00DD5E04" w:rsidRPr="00BB4C4B">
        <w:rPr>
          <w:rFonts w:eastAsiaTheme="minorEastAsia" w:cs="Arial"/>
          <w:bCs/>
          <w:lang w:eastAsia="zh-CN"/>
        </w:rPr>
        <w:t xml:space="preserve"> For example, the </w:t>
      </w:r>
      <w:r w:rsidR="006F79F0" w:rsidRPr="00BB4C4B">
        <w:rPr>
          <w:rFonts w:eastAsiaTheme="minorEastAsia" w:cs="Arial"/>
          <w:bCs/>
          <w:lang w:eastAsia="zh-CN"/>
        </w:rPr>
        <w:t>NW</w:t>
      </w:r>
      <w:r w:rsidR="00DD5E04" w:rsidRPr="00BB4C4B">
        <w:rPr>
          <w:rFonts w:eastAsiaTheme="minorEastAsia" w:cs="Arial"/>
          <w:bCs/>
          <w:lang w:eastAsia="zh-CN"/>
        </w:rPr>
        <w:t xml:space="preserve"> configures the UE with multiple </w:t>
      </w:r>
      <w:r w:rsidR="00F76329" w:rsidRPr="00BB4C4B">
        <w:rPr>
          <w:rFonts w:eastAsiaTheme="minorEastAsia" w:cs="Arial"/>
          <w:bCs/>
          <w:lang w:eastAsia="zh-CN"/>
        </w:rPr>
        <w:t>SMTC/measurement gap</w:t>
      </w:r>
      <w:r w:rsidR="00DD5E04" w:rsidRPr="00BB4C4B">
        <w:rPr>
          <w:rFonts w:eastAsiaTheme="minorEastAsia" w:cs="Arial"/>
          <w:bCs/>
          <w:lang w:eastAsia="zh-CN"/>
        </w:rPr>
        <w:t xml:space="preserve"> configurations corresponding to the delay difference between </w:t>
      </w:r>
      <w:r w:rsidR="00810C04" w:rsidRPr="00BB4C4B">
        <w:rPr>
          <w:rFonts w:eastAsiaTheme="minorEastAsia" w:cs="Arial"/>
          <w:bCs/>
          <w:lang w:eastAsia="zh-CN"/>
        </w:rPr>
        <w:t>different</w:t>
      </w:r>
      <w:r w:rsidR="00C243FE" w:rsidRPr="00BB4C4B">
        <w:rPr>
          <w:rFonts w:eastAsiaTheme="minorEastAsia" w:cs="Arial"/>
          <w:bCs/>
          <w:lang w:eastAsia="zh-CN"/>
        </w:rPr>
        <w:t xml:space="preserve"> </w:t>
      </w:r>
      <w:r w:rsidR="00DD5E04" w:rsidRPr="00BB4C4B">
        <w:rPr>
          <w:rFonts w:eastAsiaTheme="minorEastAsia" w:cs="Arial"/>
          <w:bCs/>
          <w:lang w:eastAsia="zh-CN"/>
        </w:rPr>
        <w:t xml:space="preserve">target cell and the serving cell. The UE calculates the </w:t>
      </w:r>
      <w:r w:rsidR="0020003A" w:rsidRPr="00BB4C4B">
        <w:rPr>
          <w:rFonts w:eastAsiaTheme="minorEastAsia" w:cs="Arial"/>
          <w:bCs/>
          <w:lang w:eastAsia="zh-CN"/>
        </w:rPr>
        <w:t xml:space="preserve">propagation </w:t>
      </w:r>
      <w:r w:rsidR="00DD5E04" w:rsidRPr="00BB4C4B">
        <w:rPr>
          <w:rFonts w:eastAsiaTheme="minorEastAsia" w:cs="Arial"/>
          <w:bCs/>
          <w:lang w:eastAsia="zh-CN"/>
        </w:rPr>
        <w:t>delay difference between at least one target cell and the serving cell according to its own location information and satellite ephemeris information,</w:t>
      </w:r>
      <w:r w:rsidR="00F76329" w:rsidRPr="00BB4C4B">
        <w:rPr>
          <w:rFonts w:eastAsiaTheme="minorEastAsia" w:cs="Arial"/>
          <w:bCs/>
          <w:lang w:eastAsia="zh-CN"/>
        </w:rPr>
        <w:t xml:space="preserve"> selecting</w:t>
      </w:r>
      <w:r w:rsidR="00DD5E04" w:rsidRPr="00BB4C4B">
        <w:rPr>
          <w:rFonts w:eastAsiaTheme="minorEastAsia" w:cs="Arial"/>
          <w:bCs/>
          <w:lang w:eastAsia="zh-CN"/>
        </w:rPr>
        <w:t xml:space="preserve"> the </w:t>
      </w:r>
      <w:r w:rsidR="00F76329" w:rsidRPr="00BB4C4B">
        <w:rPr>
          <w:rFonts w:eastAsiaTheme="minorEastAsia" w:cs="Arial"/>
          <w:bCs/>
          <w:lang w:eastAsia="zh-CN"/>
        </w:rPr>
        <w:t xml:space="preserve">most </w:t>
      </w:r>
      <w:r w:rsidR="00D041A7">
        <w:rPr>
          <w:rFonts w:eastAsiaTheme="minorEastAsia" w:cs="Arial" w:hint="eastAsia"/>
          <w:bCs/>
          <w:lang w:eastAsia="zh-CN"/>
        </w:rPr>
        <w:t>suitable</w:t>
      </w:r>
      <w:r w:rsidR="00DD5E04" w:rsidRPr="00BB4C4B">
        <w:rPr>
          <w:rFonts w:eastAsiaTheme="minorEastAsia" w:cs="Arial"/>
          <w:bCs/>
          <w:lang w:eastAsia="zh-CN"/>
        </w:rPr>
        <w:t xml:space="preserve"> measurement configuration</w:t>
      </w:r>
      <w:r w:rsidR="0020003A" w:rsidRPr="00BB4C4B">
        <w:rPr>
          <w:rFonts w:eastAsiaTheme="minorEastAsia" w:cs="Arial"/>
          <w:bCs/>
          <w:lang w:eastAsia="zh-CN"/>
        </w:rPr>
        <w:t xml:space="preserve"> </w:t>
      </w:r>
      <w:r w:rsidR="00AB0FC7">
        <w:rPr>
          <w:rFonts w:eastAsiaTheme="minorEastAsia" w:cs="Arial" w:hint="eastAsia"/>
          <w:bCs/>
          <w:lang w:eastAsia="zh-CN"/>
        </w:rPr>
        <w:t>to reach the neighbor cell</w:t>
      </w:r>
      <w:r w:rsidR="00AB0FC7">
        <w:rPr>
          <w:rFonts w:eastAsiaTheme="minorEastAsia" w:cs="Arial"/>
          <w:bCs/>
          <w:lang w:eastAsia="zh-CN"/>
        </w:rPr>
        <w:t>’</w:t>
      </w:r>
      <w:r w:rsidR="00AB0FC7">
        <w:rPr>
          <w:rFonts w:eastAsiaTheme="minorEastAsia" w:cs="Arial" w:hint="eastAsia"/>
          <w:bCs/>
          <w:lang w:eastAsia="zh-CN"/>
        </w:rPr>
        <w:t xml:space="preserve">s SSBs </w:t>
      </w:r>
      <w:r w:rsidR="0020003A" w:rsidRPr="00BB4C4B">
        <w:rPr>
          <w:rFonts w:eastAsiaTheme="minorEastAsia" w:cs="Arial"/>
          <w:bCs/>
          <w:lang w:eastAsia="zh-CN"/>
        </w:rPr>
        <w:t>according to the UE-calculated propagation delay difference</w:t>
      </w:r>
      <w:r w:rsidR="00F76329" w:rsidRPr="00BB4C4B">
        <w:rPr>
          <w:rFonts w:eastAsiaTheme="minorEastAsia" w:cs="Arial"/>
          <w:bCs/>
          <w:lang w:eastAsia="zh-CN"/>
        </w:rPr>
        <w:t>.</w:t>
      </w:r>
      <w:r w:rsidR="0020003A" w:rsidRPr="00BB4C4B">
        <w:rPr>
          <w:rFonts w:eastAsiaTheme="minorEastAsia" w:cs="Arial"/>
          <w:bCs/>
          <w:lang w:eastAsia="zh-CN"/>
        </w:rPr>
        <w:t xml:space="preserve"> </w:t>
      </w:r>
      <w:r w:rsidR="001B6E6A" w:rsidRPr="00BB4C4B">
        <w:rPr>
          <w:rFonts w:eastAsiaTheme="minorEastAsia" w:cs="Arial"/>
          <w:bCs/>
          <w:lang w:eastAsia="zh-CN"/>
        </w:rPr>
        <w:t xml:space="preserve">As a prerequisite, </w:t>
      </w:r>
      <w:r w:rsidR="008C6032" w:rsidRPr="00BB4C4B">
        <w:rPr>
          <w:rFonts w:eastAsiaTheme="minorEastAsia" w:cs="Arial"/>
          <w:bCs/>
          <w:lang w:eastAsia="zh-CN"/>
        </w:rPr>
        <w:t xml:space="preserve">the mapping relationship between propagation delay difference and measurement configuration </w:t>
      </w:r>
      <w:r w:rsidR="00311154" w:rsidRPr="00BB4C4B">
        <w:rPr>
          <w:rFonts w:eastAsiaTheme="minorEastAsia" w:cs="Arial"/>
          <w:bCs/>
          <w:lang w:eastAsia="zh-CN"/>
        </w:rPr>
        <w:t>should be</w:t>
      </w:r>
      <w:r w:rsidR="008C6032" w:rsidRPr="00BB4C4B">
        <w:rPr>
          <w:rFonts w:eastAsiaTheme="minorEastAsia" w:cs="Arial"/>
          <w:bCs/>
          <w:lang w:eastAsia="zh-CN"/>
        </w:rPr>
        <w:t xml:space="preserve"> known by both UE and NW.</w:t>
      </w:r>
      <w:r w:rsidR="00700B31" w:rsidRPr="00BB4C4B">
        <w:rPr>
          <w:rFonts w:eastAsiaTheme="minorEastAsia" w:cs="Arial"/>
          <w:bCs/>
          <w:lang w:eastAsia="zh-CN"/>
        </w:rPr>
        <w:t xml:space="preserve"> </w:t>
      </w:r>
    </w:p>
    <w:p w:rsidR="00F76329" w:rsidRPr="00BB4C4B" w:rsidRDefault="00700B31" w:rsidP="00241DC9">
      <w:pPr>
        <w:pStyle w:val="B1"/>
        <w:spacing w:after="0" w:line="360" w:lineRule="auto"/>
        <w:ind w:left="0" w:firstLine="0"/>
        <w:rPr>
          <w:rFonts w:eastAsiaTheme="minorEastAsia" w:cs="Arial"/>
          <w:bCs/>
          <w:lang w:eastAsia="zh-CN"/>
        </w:rPr>
      </w:pPr>
      <w:r w:rsidRPr="00BB4C4B">
        <w:rPr>
          <w:rFonts w:eastAsiaTheme="minorEastAsia" w:cs="Arial"/>
          <w:bCs/>
          <w:lang w:eastAsia="zh-CN"/>
        </w:rPr>
        <w:lastRenderedPageBreak/>
        <w:t xml:space="preserve">In order for the </w:t>
      </w:r>
      <w:r w:rsidR="001E51C5" w:rsidRPr="00BB4C4B">
        <w:rPr>
          <w:rFonts w:eastAsiaTheme="minorEastAsia" w:cs="Arial"/>
          <w:bCs/>
          <w:lang w:eastAsia="zh-CN"/>
        </w:rPr>
        <w:t>UE</w:t>
      </w:r>
      <w:r w:rsidRPr="00BB4C4B">
        <w:rPr>
          <w:rFonts w:eastAsiaTheme="minorEastAsia" w:cs="Arial"/>
          <w:bCs/>
          <w:lang w:eastAsia="zh-CN"/>
        </w:rPr>
        <w:t xml:space="preserve"> and the </w:t>
      </w:r>
      <w:r w:rsidR="001E51C5" w:rsidRPr="00BB4C4B">
        <w:rPr>
          <w:rFonts w:eastAsiaTheme="minorEastAsia" w:cs="Arial"/>
          <w:bCs/>
          <w:lang w:eastAsia="zh-CN"/>
        </w:rPr>
        <w:t>NW</w:t>
      </w:r>
      <w:r w:rsidRPr="00BB4C4B">
        <w:rPr>
          <w:rFonts w:eastAsiaTheme="minorEastAsia" w:cs="Arial"/>
          <w:bCs/>
          <w:lang w:eastAsia="zh-CN"/>
        </w:rPr>
        <w:t xml:space="preserve"> to have a consistent understanding, the </w:t>
      </w:r>
      <w:r w:rsidR="001E51C5" w:rsidRPr="00BB4C4B">
        <w:rPr>
          <w:rFonts w:eastAsiaTheme="minorEastAsia" w:cs="Arial"/>
          <w:bCs/>
          <w:lang w:eastAsia="zh-CN"/>
        </w:rPr>
        <w:t>UE</w:t>
      </w:r>
      <w:r w:rsidRPr="00BB4C4B">
        <w:rPr>
          <w:rFonts w:eastAsiaTheme="minorEastAsia" w:cs="Arial"/>
          <w:bCs/>
          <w:lang w:eastAsia="zh-CN"/>
        </w:rPr>
        <w:t xml:space="preserve"> needs to report the selected </w:t>
      </w:r>
      <w:r w:rsidR="001E51C5" w:rsidRPr="00BB4C4B">
        <w:rPr>
          <w:rFonts w:eastAsiaTheme="minorEastAsia" w:cs="Arial"/>
          <w:bCs/>
          <w:lang w:eastAsia="zh-CN"/>
        </w:rPr>
        <w:t>SMTC/measurement gap configuration to the NW</w:t>
      </w:r>
      <w:r w:rsidR="0047693F" w:rsidRPr="00BB4C4B">
        <w:rPr>
          <w:rFonts w:eastAsiaTheme="minorEastAsia" w:cs="Arial"/>
          <w:bCs/>
          <w:lang w:eastAsia="zh-CN"/>
        </w:rPr>
        <w:t xml:space="preserve">. </w:t>
      </w:r>
      <w:r w:rsidR="0066133D" w:rsidRPr="00BB4C4B">
        <w:rPr>
          <w:rFonts w:eastAsiaTheme="minorEastAsia" w:cs="Arial"/>
          <w:bCs/>
          <w:lang w:eastAsia="zh-CN"/>
        </w:rPr>
        <w:t>Then</w:t>
      </w:r>
      <w:r w:rsidRPr="00BB4C4B">
        <w:rPr>
          <w:rFonts w:eastAsiaTheme="minorEastAsia" w:cs="Arial"/>
          <w:bCs/>
          <w:lang w:eastAsia="zh-CN"/>
        </w:rPr>
        <w:t xml:space="preserve">, the </w:t>
      </w:r>
      <w:r w:rsidR="001070D1" w:rsidRPr="00BB4C4B">
        <w:rPr>
          <w:rFonts w:eastAsiaTheme="minorEastAsia" w:cs="Arial"/>
          <w:bCs/>
          <w:lang w:eastAsia="zh-CN"/>
        </w:rPr>
        <w:t xml:space="preserve">NW </w:t>
      </w:r>
      <w:r w:rsidRPr="00BB4C4B">
        <w:rPr>
          <w:rFonts w:eastAsiaTheme="minorEastAsia" w:cs="Arial"/>
          <w:bCs/>
          <w:lang w:eastAsia="zh-CN"/>
        </w:rPr>
        <w:t xml:space="preserve">and the </w:t>
      </w:r>
      <w:r w:rsidR="001070D1" w:rsidRPr="00BB4C4B">
        <w:rPr>
          <w:rFonts w:eastAsiaTheme="minorEastAsia" w:cs="Arial"/>
          <w:bCs/>
          <w:lang w:eastAsia="zh-CN"/>
        </w:rPr>
        <w:t>UE</w:t>
      </w:r>
      <w:r w:rsidRPr="00BB4C4B">
        <w:rPr>
          <w:rFonts w:eastAsiaTheme="minorEastAsia" w:cs="Arial"/>
          <w:bCs/>
          <w:lang w:eastAsia="zh-CN"/>
        </w:rPr>
        <w:t xml:space="preserve"> have a</w:t>
      </w:r>
      <w:r w:rsidR="00943407" w:rsidRPr="00BB4C4B">
        <w:rPr>
          <w:rFonts w:eastAsiaTheme="minorEastAsia" w:cs="Arial"/>
          <w:bCs/>
          <w:lang w:eastAsia="zh-CN"/>
        </w:rPr>
        <w:t>n</w:t>
      </w:r>
      <w:r w:rsidRPr="00BB4C4B">
        <w:rPr>
          <w:rFonts w:eastAsiaTheme="minorEastAsia" w:cs="Arial"/>
          <w:bCs/>
          <w:lang w:eastAsia="zh-CN"/>
        </w:rPr>
        <w:t xml:space="preserve"> </w:t>
      </w:r>
      <w:r w:rsidR="00943407" w:rsidRPr="00BB4C4B">
        <w:rPr>
          <w:rFonts w:eastAsiaTheme="minorEastAsia" w:cs="Arial"/>
          <w:bCs/>
          <w:lang w:eastAsia="zh-CN"/>
        </w:rPr>
        <w:t>alignment</w:t>
      </w:r>
      <w:r w:rsidRPr="00BB4C4B">
        <w:rPr>
          <w:rFonts w:eastAsiaTheme="minorEastAsia" w:cs="Arial"/>
          <w:bCs/>
          <w:lang w:eastAsia="zh-CN"/>
        </w:rPr>
        <w:t xml:space="preserve"> at any time and </w:t>
      </w:r>
      <w:r w:rsidR="00943407" w:rsidRPr="00BB4C4B">
        <w:rPr>
          <w:rFonts w:eastAsiaTheme="minorEastAsia" w:cs="Arial"/>
          <w:bCs/>
          <w:lang w:eastAsia="zh-CN"/>
        </w:rPr>
        <w:t>reduce the</w:t>
      </w:r>
      <w:r w:rsidRPr="00BB4C4B">
        <w:rPr>
          <w:rFonts w:eastAsiaTheme="minorEastAsia" w:cs="Arial"/>
          <w:bCs/>
          <w:lang w:eastAsia="zh-CN"/>
        </w:rPr>
        <w:t xml:space="preserve"> report signaling overhead</w:t>
      </w:r>
      <w:r w:rsidR="00943407" w:rsidRPr="00BB4C4B">
        <w:rPr>
          <w:rFonts w:eastAsiaTheme="minorEastAsia" w:cs="Arial"/>
          <w:bCs/>
          <w:lang w:eastAsia="zh-CN"/>
        </w:rPr>
        <w:t xml:space="preserve"> by the UE.</w:t>
      </w:r>
    </w:p>
    <w:p w:rsidR="00DB04E1" w:rsidRDefault="0024166D" w:rsidP="00241DC9">
      <w:pPr>
        <w:pStyle w:val="B1"/>
        <w:spacing w:after="0" w:line="360" w:lineRule="auto"/>
        <w:ind w:left="0" w:firstLine="0"/>
        <w:rPr>
          <w:rFonts w:eastAsiaTheme="minorEastAsia" w:cs="Arial" w:hint="eastAsia"/>
          <w:b/>
          <w:bCs/>
          <w:lang w:eastAsia="zh-CN"/>
        </w:rPr>
      </w:pPr>
      <w:r w:rsidRPr="00BB4C4B">
        <w:rPr>
          <w:rFonts w:eastAsiaTheme="minorEastAsia" w:cs="Arial"/>
          <w:b/>
          <w:bCs/>
          <w:lang w:eastAsia="zh-CN"/>
        </w:rPr>
        <w:t xml:space="preserve">Proposal </w:t>
      </w:r>
      <w:r w:rsidR="006331F5">
        <w:rPr>
          <w:rFonts w:eastAsiaTheme="minorEastAsia" w:cs="Arial"/>
          <w:b/>
          <w:bCs/>
          <w:lang w:eastAsia="zh-CN"/>
        </w:rPr>
        <w:t>5</w:t>
      </w:r>
      <w:r w:rsidRPr="00BB4C4B">
        <w:rPr>
          <w:rFonts w:eastAsiaTheme="minorEastAsia" w:cs="Arial"/>
          <w:b/>
          <w:bCs/>
          <w:lang w:eastAsia="zh-CN"/>
        </w:rPr>
        <w:t>:</w:t>
      </w:r>
      <w:r w:rsidR="00304D63" w:rsidRPr="00BB4C4B">
        <w:rPr>
          <w:rFonts w:eastAsiaTheme="minorEastAsia" w:cs="Arial"/>
          <w:b/>
          <w:bCs/>
          <w:lang w:eastAsia="zh-CN"/>
        </w:rPr>
        <w:t xml:space="preserve"> </w:t>
      </w:r>
      <w:r w:rsidR="00D21AA6" w:rsidRPr="00BB4C4B">
        <w:rPr>
          <w:rFonts w:eastAsiaTheme="minorEastAsia" w:cs="Arial"/>
          <w:b/>
          <w:bCs/>
          <w:lang w:eastAsia="zh-CN"/>
        </w:rPr>
        <w:t xml:space="preserve">We suggest RAN2 consider </w:t>
      </w:r>
      <w:r w:rsidR="00BA2B6B">
        <w:rPr>
          <w:rFonts w:eastAsiaTheme="minorEastAsia" w:cs="Arial"/>
          <w:b/>
          <w:bCs/>
          <w:lang w:eastAsia="zh-CN"/>
        </w:rPr>
        <w:t xml:space="preserve">UE-based SMTC/GAP Selection </w:t>
      </w:r>
      <w:r w:rsidR="00B54A91">
        <w:rPr>
          <w:rFonts w:eastAsiaTheme="minorEastAsia" w:cs="Arial"/>
          <w:b/>
          <w:bCs/>
          <w:lang w:eastAsia="zh-CN"/>
        </w:rPr>
        <w:t>Scheme</w:t>
      </w:r>
      <w:r w:rsidR="00ED2F40" w:rsidRPr="00BB4C4B">
        <w:rPr>
          <w:rFonts w:eastAsiaTheme="minorEastAsia" w:cs="Arial"/>
          <w:b/>
          <w:bCs/>
          <w:lang w:eastAsia="zh-CN"/>
        </w:rPr>
        <w:t xml:space="preserve">, the NW configures </w:t>
      </w:r>
      <w:r w:rsidR="00B50D96" w:rsidRPr="00BB4C4B">
        <w:rPr>
          <w:rFonts w:eastAsiaTheme="minorEastAsia" w:cs="Arial"/>
          <w:b/>
          <w:bCs/>
          <w:lang w:eastAsia="zh-CN"/>
        </w:rPr>
        <w:t xml:space="preserve">a </w:t>
      </w:r>
      <w:r w:rsidR="00ED2F40" w:rsidRPr="00BB4C4B">
        <w:rPr>
          <w:rFonts w:eastAsiaTheme="minorEastAsia" w:cs="Arial"/>
          <w:b/>
          <w:bCs/>
          <w:lang w:eastAsia="zh-CN"/>
        </w:rPr>
        <w:t xml:space="preserve">UE with multiple SMTC/measurement gap configurations corresponding to </w:t>
      </w:r>
      <w:r w:rsidR="00CD38A3" w:rsidRPr="00BB4C4B">
        <w:rPr>
          <w:rFonts w:eastAsiaTheme="minorEastAsia" w:cs="Arial"/>
          <w:b/>
          <w:bCs/>
          <w:lang w:eastAsia="zh-CN"/>
        </w:rPr>
        <w:t>different propagation</w:t>
      </w:r>
      <w:r w:rsidR="00ED2F40" w:rsidRPr="00BB4C4B">
        <w:rPr>
          <w:rFonts w:eastAsiaTheme="minorEastAsia" w:cs="Arial"/>
          <w:b/>
          <w:bCs/>
          <w:lang w:eastAsia="zh-CN"/>
        </w:rPr>
        <w:t xml:space="preserve"> delay </w:t>
      </w:r>
      <w:r w:rsidR="00B8566D" w:rsidRPr="00BB4C4B">
        <w:rPr>
          <w:rFonts w:eastAsiaTheme="minorEastAsia" w:cs="Arial"/>
          <w:b/>
          <w:bCs/>
          <w:lang w:eastAsia="zh-CN"/>
        </w:rPr>
        <w:t>information</w:t>
      </w:r>
      <w:r w:rsidR="00F711D8">
        <w:rPr>
          <w:rFonts w:eastAsiaTheme="minorEastAsia" w:cs="Arial"/>
          <w:b/>
          <w:bCs/>
          <w:lang w:eastAsia="zh-CN"/>
        </w:rPr>
        <w:t xml:space="preserve">, </w:t>
      </w:r>
      <w:r w:rsidR="003E736C">
        <w:rPr>
          <w:rFonts w:eastAsiaTheme="minorEastAsia" w:cs="Arial"/>
          <w:b/>
          <w:bCs/>
          <w:lang w:eastAsia="zh-CN"/>
        </w:rPr>
        <w:t xml:space="preserve">and </w:t>
      </w:r>
      <w:r w:rsidR="00F711D8">
        <w:rPr>
          <w:rFonts w:eastAsiaTheme="minorEastAsia" w:cs="Arial"/>
          <w:b/>
          <w:bCs/>
          <w:lang w:eastAsia="zh-CN"/>
        </w:rPr>
        <w:t xml:space="preserve">the </w:t>
      </w:r>
      <w:r w:rsidR="000406FD" w:rsidRPr="00BB4C4B">
        <w:rPr>
          <w:rFonts w:eastAsiaTheme="minorEastAsia" w:cs="Arial"/>
          <w:b/>
          <w:bCs/>
          <w:lang w:eastAsia="zh-CN"/>
        </w:rPr>
        <w:t xml:space="preserve">UE select </w:t>
      </w:r>
      <w:r w:rsidR="00B50D96" w:rsidRPr="00BB4C4B">
        <w:rPr>
          <w:rFonts w:eastAsiaTheme="minorEastAsia" w:cs="Arial"/>
          <w:b/>
          <w:bCs/>
          <w:lang w:eastAsia="zh-CN"/>
        </w:rPr>
        <w:t>a</w:t>
      </w:r>
      <w:r w:rsidR="00D66BCA">
        <w:rPr>
          <w:rFonts w:eastAsiaTheme="minorEastAsia" w:cs="Arial" w:hint="eastAsia"/>
          <w:b/>
          <w:bCs/>
          <w:lang w:eastAsia="zh-CN"/>
        </w:rPr>
        <w:t>n</w:t>
      </w:r>
      <w:r w:rsidR="00B50D96" w:rsidRPr="00BB4C4B">
        <w:rPr>
          <w:rFonts w:eastAsiaTheme="minorEastAsia" w:cs="Arial"/>
          <w:b/>
          <w:bCs/>
          <w:lang w:eastAsia="zh-CN"/>
        </w:rPr>
        <w:t xml:space="preserve"> appropriate </w:t>
      </w:r>
      <w:r w:rsidR="000406FD" w:rsidRPr="00BB4C4B">
        <w:rPr>
          <w:rFonts w:eastAsiaTheme="minorEastAsia" w:cs="Arial"/>
          <w:b/>
          <w:bCs/>
          <w:lang w:eastAsia="zh-CN"/>
        </w:rPr>
        <w:t xml:space="preserve">measurement configuration </w:t>
      </w:r>
      <w:r w:rsidR="00B50D96" w:rsidRPr="00BB4C4B">
        <w:rPr>
          <w:rFonts w:eastAsiaTheme="minorEastAsia" w:cs="Arial"/>
          <w:b/>
          <w:bCs/>
          <w:lang w:eastAsia="zh-CN"/>
        </w:rPr>
        <w:t>matching</w:t>
      </w:r>
      <w:r w:rsidR="000406FD" w:rsidRPr="00BB4C4B">
        <w:rPr>
          <w:rFonts w:eastAsiaTheme="minorEastAsia" w:cs="Arial"/>
          <w:b/>
          <w:bCs/>
          <w:lang w:eastAsia="zh-CN"/>
        </w:rPr>
        <w:t xml:space="preserve"> the UE-calculated propagation delay difference.</w:t>
      </w:r>
    </w:p>
    <w:p w:rsidR="0046116B" w:rsidRPr="00BB4C4B" w:rsidRDefault="0046116B" w:rsidP="00241DC9">
      <w:pPr>
        <w:pStyle w:val="B1"/>
        <w:spacing w:after="0" w:line="360" w:lineRule="auto"/>
        <w:ind w:left="0" w:firstLine="0"/>
        <w:rPr>
          <w:rFonts w:eastAsiaTheme="minorEastAsia" w:cs="Arial"/>
          <w:b/>
          <w:bCs/>
          <w:lang w:eastAsia="zh-CN"/>
        </w:rPr>
      </w:pPr>
    </w:p>
    <w:p w:rsidR="00ED2F40" w:rsidRDefault="00020CFB" w:rsidP="00241DC9">
      <w:pPr>
        <w:pStyle w:val="B1"/>
        <w:spacing w:after="0" w:line="360" w:lineRule="auto"/>
        <w:ind w:left="0" w:firstLine="0"/>
        <w:rPr>
          <w:rFonts w:eastAsiaTheme="minorEastAsia" w:cs="Arial"/>
          <w:b/>
          <w:bCs/>
          <w:lang w:eastAsia="zh-CN"/>
        </w:rPr>
      </w:pPr>
      <w:r>
        <w:rPr>
          <w:rFonts w:eastAsiaTheme="minorEastAsia" w:cs="Arial"/>
          <w:b/>
          <w:bCs/>
          <w:lang w:eastAsia="zh-CN"/>
        </w:rPr>
        <w:t xml:space="preserve">Proposal </w:t>
      </w:r>
      <w:r w:rsidR="006331F5">
        <w:rPr>
          <w:rFonts w:eastAsiaTheme="minorEastAsia" w:cs="Arial"/>
          <w:b/>
          <w:bCs/>
          <w:lang w:eastAsia="zh-CN"/>
        </w:rPr>
        <w:t>6</w:t>
      </w:r>
      <w:r w:rsidR="0085687D">
        <w:rPr>
          <w:rFonts w:eastAsiaTheme="minorEastAsia" w:cs="Arial"/>
          <w:b/>
          <w:bCs/>
          <w:lang w:eastAsia="zh-CN"/>
        </w:rPr>
        <w:t>: I</w:t>
      </w:r>
      <w:r w:rsidR="00DB04E1" w:rsidRPr="00BB4C4B">
        <w:rPr>
          <w:rFonts w:eastAsiaTheme="minorEastAsia" w:cs="Arial"/>
          <w:b/>
          <w:bCs/>
          <w:lang w:eastAsia="zh-CN"/>
        </w:rPr>
        <w:t xml:space="preserve">t is proposed that in the </w:t>
      </w:r>
      <w:r w:rsidR="00BA2B6B">
        <w:rPr>
          <w:rFonts w:eastAsiaTheme="minorEastAsia" w:cs="Arial"/>
          <w:b/>
          <w:bCs/>
          <w:lang w:eastAsia="zh-CN"/>
        </w:rPr>
        <w:t>UE-based SMTC/GAP Selection Scheme</w:t>
      </w:r>
      <w:r w:rsidR="00DB04E1" w:rsidRPr="00BB4C4B">
        <w:rPr>
          <w:rFonts w:eastAsiaTheme="minorEastAsia" w:cs="Arial"/>
          <w:b/>
          <w:bCs/>
          <w:lang w:eastAsia="zh-CN"/>
        </w:rPr>
        <w:t xml:space="preserve"> approach,</w:t>
      </w:r>
      <w:r w:rsidR="00CF246D" w:rsidRPr="00BB4C4B">
        <w:rPr>
          <w:rFonts w:eastAsiaTheme="minorEastAsia" w:cs="Arial"/>
          <w:b/>
          <w:bCs/>
          <w:lang w:eastAsia="zh-CN"/>
        </w:rPr>
        <w:t xml:space="preserve"> </w:t>
      </w:r>
      <w:r w:rsidR="0036303D" w:rsidRPr="00BB4C4B">
        <w:rPr>
          <w:rFonts w:eastAsiaTheme="minorEastAsia" w:cs="Arial"/>
          <w:b/>
          <w:bCs/>
          <w:lang w:eastAsia="zh-CN"/>
        </w:rPr>
        <w:t xml:space="preserve">the UE needs </w:t>
      </w:r>
      <w:r w:rsidR="0046116B">
        <w:rPr>
          <w:rFonts w:eastAsiaTheme="minorEastAsia" w:cs="Arial" w:hint="eastAsia"/>
          <w:b/>
          <w:bCs/>
          <w:lang w:eastAsia="zh-CN"/>
        </w:rPr>
        <w:t xml:space="preserve">explicitly or implicitly </w:t>
      </w:r>
      <w:r w:rsidR="0036303D" w:rsidRPr="00BB4C4B">
        <w:rPr>
          <w:rFonts w:eastAsiaTheme="minorEastAsia" w:cs="Arial"/>
          <w:b/>
          <w:bCs/>
          <w:lang w:eastAsia="zh-CN"/>
        </w:rPr>
        <w:t>report the selected SMTC/measurement gap configuration to the NW</w:t>
      </w:r>
      <w:r w:rsidR="002E4139" w:rsidRPr="00BB4C4B">
        <w:rPr>
          <w:rFonts w:eastAsiaTheme="minorEastAsia" w:cs="Arial"/>
          <w:b/>
          <w:bCs/>
          <w:lang w:eastAsia="zh-CN"/>
        </w:rPr>
        <w:t xml:space="preserve"> to g</w:t>
      </w:r>
      <w:r w:rsidR="009561D0" w:rsidRPr="00BB4C4B">
        <w:rPr>
          <w:rFonts w:eastAsiaTheme="minorEastAsia" w:cs="Arial"/>
          <w:b/>
          <w:bCs/>
          <w:lang w:eastAsia="zh-CN"/>
        </w:rPr>
        <w:t>uarantee an alignment</w:t>
      </w:r>
      <w:r w:rsidR="00DB04E1" w:rsidRPr="00BB4C4B">
        <w:rPr>
          <w:rFonts w:eastAsiaTheme="minorEastAsia" w:cs="Arial"/>
          <w:b/>
          <w:bCs/>
          <w:lang w:eastAsia="zh-CN"/>
        </w:rPr>
        <w:t xml:space="preserve"> between the NW and the UE</w:t>
      </w:r>
      <w:r w:rsidR="00013283" w:rsidRPr="00BB4C4B">
        <w:rPr>
          <w:rFonts w:eastAsiaTheme="minorEastAsia" w:cs="Arial"/>
          <w:b/>
          <w:bCs/>
          <w:lang w:eastAsia="zh-CN"/>
        </w:rPr>
        <w:t>.</w:t>
      </w:r>
    </w:p>
    <w:p w:rsidR="007E4874" w:rsidRPr="00BB4C4B" w:rsidRDefault="007E4874" w:rsidP="00241DC9">
      <w:pPr>
        <w:pStyle w:val="B1"/>
        <w:spacing w:after="0" w:line="360" w:lineRule="auto"/>
        <w:ind w:left="0" w:firstLine="0"/>
        <w:rPr>
          <w:rFonts w:eastAsiaTheme="minorEastAsia" w:cs="Arial"/>
          <w:b/>
          <w:bCs/>
          <w:lang w:eastAsia="zh-CN"/>
        </w:rPr>
      </w:pPr>
    </w:p>
    <w:p w:rsidR="006F0824" w:rsidRPr="00ED2F61" w:rsidRDefault="0016757F" w:rsidP="00A97B82">
      <w:pPr>
        <w:pStyle w:val="3"/>
        <w:numPr>
          <w:ilvl w:val="0"/>
          <w:numId w:val="0"/>
        </w:numPr>
        <w:rPr>
          <w:rFonts w:eastAsiaTheme="minorEastAsia" w:cs="Arial"/>
          <w:b/>
          <w:bCs/>
          <w:sz w:val="24"/>
          <w:szCs w:val="24"/>
        </w:rPr>
      </w:pPr>
      <w:r w:rsidRPr="00A151A0">
        <w:rPr>
          <w:rFonts w:eastAsiaTheme="minorEastAsia" w:cs="Arial" w:hint="eastAsia"/>
          <w:bCs/>
          <w:sz w:val="24"/>
          <w:szCs w:val="24"/>
        </w:rPr>
        <w:t>2.2.3</w:t>
      </w:r>
      <w:r w:rsidRPr="00ED2F61">
        <w:rPr>
          <w:rFonts w:eastAsiaTheme="minorEastAsia" w:cs="Arial" w:hint="eastAsia"/>
          <w:b/>
          <w:bCs/>
          <w:sz w:val="24"/>
          <w:szCs w:val="24"/>
        </w:rPr>
        <w:t xml:space="preserve"> </w:t>
      </w:r>
      <w:r w:rsidR="00E821EF">
        <w:rPr>
          <w:sz w:val="24"/>
          <w:szCs w:val="24"/>
        </w:rPr>
        <w:t>T</w:t>
      </w:r>
      <w:r w:rsidRPr="00ED2F61">
        <w:rPr>
          <w:sz w:val="24"/>
          <w:szCs w:val="24"/>
        </w:rPr>
        <w:t>ime validity information</w:t>
      </w:r>
    </w:p>
    <w:p w:rsidR="0016757F" w:rsidRDefault="0016757F" w:rsidP="00241DC9">
      <w:pPr>
        <w:pStyle w:val="B1"/>
        <w:spacing w:after="0" w:line="360" w:lineRule="auto"/>
        <w:ind w:left="0" w:firstLine="0"/>
        <w:rPr>
          <w:rFonts w:eastAsiaTheme="minorEastAsia" w:cs="Arial"/>
          <w:bCs/>
          <w:lang w:eastAsia="zh-CN"/>
        </w:rPr>
      </w:pPr>
      <w:r>
        <w:rPr>
          <w:rFonts w:eastAsiaTheme="minorEastAsia" w:cs="Arial" w:hint="eastAsia"/>
          <w:bCs/>
          <w:lang w:eastAsia="zh-CN"/>
        </w:rPr>
        <w:t>Another leftover FFS is</w:t>
      </w:r>
      <w:r w:rsidRPr="00544C4F">
        <w:rPr>
          <w:rFonts w:eastAsiaTheme="minorEastAsia" w:cs="Arial" w:hint="eastAsia"/>
          <w:b/>
          <w:bCs/>
          <w:lang w:eastAsia="zh-CN"/>
        </w:rPr>
        <w:t xml:space="preserve"> </w:t>
      </w:r>
      <w:r w:rsidRPr="00544C4F">
        <w:rPr>
          <w:rFonts w:eastAsiaTheme="minorEastAsia" w:cs="Arial"/>
          <w:b/>
          <w:bCs/>
          <w:lang w:eastAsia="zh-CN"/>
        </w:rPr>
        <w:t xml:space="preserve">(c) </w:t>
      </w:r>
      <w:r w:rsidR="00E821EF" w:rsidRPr="00544C4F">
        <w:rPr>
          <w:rFonts w:eastAsiaTheme="minorEastAsia" w:cs="Arial"/>
          <w:b/>
          <w:bCs/>
          <w:lang w:eastAsia="zh-CN"/>
        </w:rPr>
        <w:t>i</w:t>
      </w:r>
      <w:r w:rsidRPr="00544C4F">
        <w:rPr>
          <w:rFonts w:eastAsiaTheme="minorEastAsia" w:cs="Arial"/>
          <w:b/>
          <w:bCs/>
          <w:lang w:eastAsia="zh-CN"/>
        </w:rPr>
        <w:t>s there any validity: in time or for certain location only, foreseen in such multiple SMTC configuration</w:t>
      </w:r>
      <w:r w:rsidRPr="0016757F">
        <w:rPr>
          <w:rFonts w:eastAsiaTheme="minorEastAsia" w:cs="Arial"/>
          <w:bCs/>
          <w:lang w:eastAsia="zh-CN"/>
        </w:rPr>
        <w:t>?</w:t>
      </w:r>
    </w:p>
    <w:p w:rsidR="006F0824" w:rsidRPr="00BB4C4B" w:rsidRDefault="00FD27A0" w:rsidP="00FD27A0">
      <w:pPr>
        <w:pStyle w:val="B1"/>
        <w:spacing w:after="0" w:line="360" w:lineRule="auto"/>
        <w:ind w:left="0" w:firstLine="0"/>
        <w:rPr>
          <w:rFonts w:eastAsiaTheme="minorEastAsia" w:cs="Arial"/>
          <w:bCs/>
          <w:lang w:eastAsia="zh-CN"/>
        </w:rPr>
      </w:pPr>
      <w:r>
        <w:rPr>
          <w:rFonts w:eastAsiaTheme="minorEastAsia" w:hint="eastAsia"/>
          <w:lang w:eastAsia="zh-CN"/>
        </w:rPr>
        <w:t xml:space="preserve">In NR NTN, the variation of propagation </w:t>
      </w:r>
      <w:r w:rsidRPr="009658D1">
        <w:t xml:space="preserve">delays </w:t>
      </w:r>
      <w:r>
        <w:rPr>
          <w:rFonts w:eastAsiaTheme="minorEastAsia" w:hint="eastAsia"/>
          <w:lang w:eastAsia="zh-CN"/>
        </w:rPr>
        <w:t>over time inherent to the</w:t>
      </w:r>
      <w:r w:rsidRPr="009658D1">
        <w:t xml:space="preserve"> </w:t>
      </w:r>
      <w:r>
        <w:rPr>
          <w:rFonts w:eastAsiaTheme="minorEastAsia" w:hint="eastAsia"/>
          <w:lang w:eastAsia="zh-CN"/>
        </w:rPr>
        <w:t>satellites</w:t>
      </w:r>
      <w:r>
        <w:rPr>
          <w:rFonts w:eastAsiaTheme="minorEastAsia"/>
          <w:lang w:eastAsia="zh-CN"/>
        </w:rPr>
        <w:t>’</w:t>
      </w:r>
      <w:r>
        <w:rPr>
          <w:rFonts w:eastAsiaTheme="minorEastAsia" w:hint="eastAsia"/>
          <w:lang w:eastAsia="zh-CN"/>
        </w:rPr>
        <w:t xml:space="preserve"> moving, which requires</w:t>
      </w:r>
      <w:r w:rsidRPr="009658D1">
        <w:t xml:space="preserve"> the SMTC windows need</w:t>
      </w:r>
      <w:r>
        <w:rPr>
          <w:rFonts w:eastAsiaTheme="minorEastAsia" w:hint="eastAsia"/>
          <w:lang w:eastAsia="zh-CN"/>
        </w:rPr>
        <w:t>s</w:t>
      </w:r>
      <w:r w:rsidRPr="009658D1">
        <w:t xml:space="preserve"> to be adjusted accordingly.</w:t>
      </w:r>
      <w:r w:rsidR="005A58E9" w:rsidRPr="009658D1">
        <w:t xml:space="preserve"> </w:t>
      </w:r>
      <w:r w:rsidR="00EC3B38" w:rsidRPr="00BB4C4B">
        <w:rPr>
          <w:rFonts w:eastAsiaTheme="minorEastAsia" w:cs="Arial"/>
          <w:bCs/>
          <w:lang w:eastAsia="zh-CN"/>
        </w:rPr>
        <w:t>In order to improve measurement robustness,</w:t>
      </w:r>
      <w:r w:rsidR="00935981" w:rsidRPr="00BB4C4B">
        <w:rPr>
          <w:rFonts w:eastAsiaTheme="minorEastAsia" w:cs="Arial"/>
          <w:bCs/>
          <w:lang w:eastAsia="zh-CN"/>
        </w:rPr>
        <w:t xml:space="preserve"> the </w:t>
      </w:r>
      <w:r w:rsidR="002208BA">
        <w:rPr>
          <w:rFonts w:eastAsiaTheme="minorEastAsia" w:cs="Arial" w:hint="eastAsia"/>
          <w:bCs/>
          <w:lang w:eastAsia="zh-CN"/>
        </w:rPr>
        <w:t xml:space="preserve">validity </w:t>
      </w:r>
      <w:r w:rsidR="00935981" w:rsidRPr="00BB4C4B">
        <w:rPr>
          <w:rFonts w:eastAsiaTheme="minorEastAsia" w:cs="Arial"/>
          <w:bCs/>
          <w:lang w:eastAsia="zh-CN"/>
        </w:rPr>
        <w:t>of the measurement configuration needs to be considered due to the long delay and the high-speed movement of the satellite.</w:t>
      </w:r>
      <w:r w:rsidR="0067122D" w:rsidRPr="00BB4C4B">
        <w:rPr>
          <w:rFonts w:eastAsiaTheme="minorEastAsia" w:cs="Arial"/>
          <w:bCs/>
          <w:lang w:eastAsia="zh-CN"/>
        </w:rPr>
        <w:t xml:space="preserve"> For instance, timer-based or threshold-based solution could be discussed</w:t>
      </w:r>
      <w:r w:rsidR="00BA2B6B">
        <w:rPr>
          <w:rFonts w:eastAsiaTheme="minorEastAsia" w:cs="Arial" w:hint="eastAsia"/>
          <w:bCs/>
          <w:lang w:eastAsia="zh-CN"/>
        </w:rPr>
        <w:t>, especially in the NW-based</w:t>
      </w:r>
      <w:r w:rsidR="00B54A91">
        <w:rPr>
          <w:rFonts w:eastAsiaTheme="minorEastAsia" w:cs="Arial" w:hint="eastAsia"/>
          <w:bCs/>
          <w:lang w:eastAsia="zh-CN"/>
        </w:rPr>
        <w:t xml:space="preserve"> </w:t>
      </w:r>
      <w:r w:rsidR="00B54A91" w:rsidRPr="00B54A91">
        <w:rPr>
          <w:rFonts w:eastAsiaTheme="minorEastAsia" w:cs="Arial"/>
          <w:bCs/>
        </w:rPr>
        <w:t xml:space="preserve">SMTC/GAP </w:t>
      </w:r>
      <w:r w:rsidR="009A680F">
        <w:rPr>
          <w:rFonts w:eastAsiaTheme="minorEastAsia" w:cs="Arial"/>
          <w:bCs/>
        </w:rPr>
        <w:t>Configuration scheme</w:t>
      </w:r>
      <w:r w:rsidR="0067122D" w:rsidRPr="00BB4C4B">
        <w:rPr>
          <w:rFonts w:eastAsiaTheme="minorEastAsia" w:cs="Arial"/>
          <w:bCs/>
          <w:lang w:eastAsia="zh-CN"/>
        </w:rPr>
        <w:t xml:space="preserve">. </w:t>
      </w:r>
      <w:r w:rsidR="00537993" w:rsidRPr="00BB4C4B">
        <w:rPr>
          <w:rFonts w:eastAsiaTheme="minorEastAsia" w:cs="Arial"/>
          <w:bCs/>
          <w:lang w:eastAsia="zh-CN"/>
        </w:rPr>
        <w:t xml:space="preserve">For </w:t>
      </w:r>
      <w:r w:rsidR="00167DE3" w:rsidRPr="00BB4C4B">
        <w:rPr>
          <w:rFonts w:eastAsiaTheme="minorEastAsia" w:cs="Arial"/>
          <w:bCs/>
          <w:lang w:eastAsia="zh-CN"/>
        </w:rPr>
        <w:t xml:space="preserve">timer-based solution, </w:t>
      </w:r>
      <w:r w:rsidR="00F3480C" w:rsidRPr="00BB4C4B">
        <w:rPr>
          <w:rFonts w:eastAsiaTheme="minorEastAsia" w:cs="Arial"/>
          <w:bCs/>
          <w:lang w:eastAsia="zh-CN"/>
        </w:rPr>
        <w:t xml:space="preserve">the criteria could be that once the timer expires, the measurement configuration needs to be </w:t>
      </w:r>
      <w:r w:rsidR="006F330C">
        <w:rPr>
          <w:rFonts w:eastAsiaTheme="minorEastAsia" w:cs="Arial" w:hint="eastAsia"/>
          <w:bCs/>
          <w:lang w:eastAsia="zh-CN"/>
        </w:rPr>
        <w:t>refreshed</w:t>
      </w:r>
      <w:r w:rsidR="00D45DE9">
        <w:rPr>
          <w:rFonts w:eastAsiaTheme="minorEastAsia" w:cs="Arial"/>
          <w:bCs/>
          <w:lang w:eastAsia="zh-CN"/>
        </w:rPr>
        <w:t xml:space="preserve"> </w:t>
      </w:r>
      <w:r w:rsidR="009727AD">
        <w:rPr>
          <w:rFonts w:eastAsiaTheme="minorEastAsia" w:cs="Arial" w:hint="eastAsia"/>
          <w:bCs/>
          <w:lang w:eastAsia="zh-CN"/>
        </w:rPr>
        <w:t>with a pre-configured drift rate or a relative value.</w:t>
      </w:r>
      <w:r w:rsidR="009727AD" w:rsidRPr="00BB4C4B">
        <w:rPr>
          <w:rFonts w:eastAsiaTheme="minorEastAsia" w:cs="Arial"/>
          <w:bCs/>
          <w:lang w:eastAsia="zh-CN"/>
        </w:rPr>
        <w:t xml:space="preserve"> </w:t>
      </w:r>
      <w:r w:rsidR="00AD4A1D" w:rsidRPr="00BB4C4B">
        <w:rPr>
          <w:rFonts w:eastAsiaTheme="minorEastAsia" w:cs="Arial"/>
          <w:bCs/>
          <w:lang w:eastAsia="zh-CN"/>
        </w:rPr>
        <w:t xml:space="preserve">And </w:t>
      </w:r>
      <w:r w:rsidR="00447C65" w:rsidRPr="00BB4C4B">
        <w:rPr>
          <w:rFonts w:eastAsiaTheme="minorEastAsia" w:cs="Arial"/>
          <w:bCs/>
          <w:lang w:eastAsia="zh-CN"/>
        </w:rPr>
        <w:t xml:space="preserve">the value range of the timer can be determined according to </w:t>
      </w:r>
      <w:r w:rsidR="00430C93" w:rsidRPr="00BB4C4B">
        <w:rPr>
          <w:rFonts w:eastAsiaTheme="minorEastAsia" w:cs="Arial"/>
          <w:bCs/>
          <w:lang w:eastAsia="zh-CN"/>
        </w:rPr>
        <w:t>remaining serving time of the current cell.</w:t>
      </w:r>
      <w:r w:rsidR="001D1232" w:rsidRPr="00BB4C4B">
        <w:rPr>
          <w:rFonts w:eastAsiaTheme="minorEastAsia" w:cs="Arial"/>
          <w:bCs/>
          <w:lang w:eastAsia="zh-CN"/>
        </w:rPr>
        <w:t xml:space="preserve"> For threshold-based solution, </w:t>
      </w:r>
      <w:r w:rsidR="00DF360A" w:rsidRPr="00BB4C4B">
        <w:rPr>
          <w:rFonts w:eastAsiaTheme="minorEastAsia" w:cs="Arial"/>
          <w:bCs/>
          <w:lang w:eastAsia="zh-CN"/>
        </w:rPr>
        <w:t xml:space="preserve">for example, if the distance between the UE and the satellite or the distance between the UE and the cell center exceeds a given threshold, the measurement configuration needs to be </w:t>
      </w:r>
      <w:r w:rsidR="006F330C">
        <w:rPr>
          <w:rFonts w:eastAsiaTheme="minorEastAsia" w:cs="Arial" w:hint="eastAsia"/>
          <w:bCs/>
          <w:lang w:eastAsia="zh-CN"/>
        </w:rPr>
        <w:t>refreshed</w:t>
      </w:r>
      <w:r w:rsidR="009727AD" w:rsidRPr="009727AD">
        <w:rPr>
          <w:rFonts w:eastAsiaTheme="minorEastAsia" w:cs="Arial" w:hint="eastAsia"/>
          <w:bCs/>
          <w:lang w:eastAsia="zh-CN"/>
        </w:rPr>
        <w:t xml:space="preserve"> </w:t>
      </w:r>
      <w:r w:rsidR="009727AD">
        <w:rPr>
          <w:rFonts w:eastAsiaTheme="minorEastAsia" w:cs="Arial" w:hint="eastAsia"/>
          <w:bCs/>
          <w:lang w:eastAsia="zh-CN"/>
        </w:rPr>
        <w:t>with a pre-configured drift rate or a relative value.</w:t>
      </w:r>
      <w:r w:rsidR="009727AD" w:rsidRPr="00BB4C4B">
        <w:rPr>
          <w:rFonts w:eastAsiaTheme="minorEastAsia" w:cs="Arial"/>
          <w:bCs/>
          <w:lang w:eastAsia="zh-CN"/>
        </w:rPr>
        <w:t xml:space="preserve"> </w:t>
      </w:r>
      <w:r w:rsidR="009727AD">
        <w:rPr>
          <w:rFonts w:eastAsiaTheme="minorEastAsia" w:cs="Arial" w:hint="eastAsia"/>
          <w:bCs/>
          <w:lang w:eastAsia="zh-CN"/>
        </w:rPr>
        <w:t xml:space="preserve"> </w:t>
      </w:r>
    </w:p>
    <w:p w:rsidR="000A147B" w:rsidRDefault="00E362CE" w:rsidP="00241DC9">
      <w:pPr>
        <w:pStyle w:val="B1"/>
        <w:spacing w:after="0" w:line="360" w:lineRule="auto"/>
        <w:ind w:left="0" w:firstLine="0"/>
        <w:rPr>
          <w:rFonts w:eastAsiaTheme="minorEastAsia" w:cs="Arial"/>
          <w:b/>
          <w:bCs/>
          <w:lang w:eastAsia="zh-CN"/>
        </w:rPr>
      </w:pPr>
      <w:r>
        <w:rPr>
          <w:rFonts w:eastAsiaTheme="minorEastAsia" w:cs="Arial"/>
          <w:b/>
          <w:bCs/>
          <w:lang w:eastAsia="zh-CN"/>
        </w:rPr>
        <w:t>O</w:t>
      </w:r>
      <w:r w:rsidR="00633CAF">
        <w:rPr>
          <w:rFonts w:eastAsiaTheme="minorEastAsia" w:cs="Arial" w:hint="eastAsia"/>
          <w:b/>
          <w:bCs/>
          <w:lang w:eastAsia="zh-CN"/>
        </w:rPr>
        <w:t>bservation</w:t>
      </w:r>
      <w:r w:rsidR="00633CAF" w:rsidRPr="00BB4C4B">
        <w:rPr>
          <w:rFonts w:eastAsiaTheme="minorEastAsia" w:cs="Arial"/>
          <w:b/>
          <w:bCs/>
        </w:rPr>
        <w:t xml:space="preserve"> </w:t>
      </w:r>
      <w:r w:rsidR="006331F5">
        <w:rPr>
          <w:rFonts w:eastAsiaTheme="minorEastAsia" w:cs="Arial"/>
          <w:b/>
          <w:bCs/>
        </w:rPr>
        <w:t>3</w:t>
      </w:r>
      <w:r w:rsidR="00551985" w:rsidRPr="00BB4C4B">
        <w:rPr>
          <w:rFonts w:eastAsiaTheme="minorEastAsia" w:cs="Arial"/>
          <w:b/>
          <w:bCs/>
        </w:rPr>
        <w:t xml:space="preserve">: </w:t>
      </w:r>
      <w:r w:rsidR="004A2B0B" w:rsidRPr="00BB4C4B">
        <w:rPr>
          <w:rFonts w:eastAsiaTheme="minorEastAsia" w:cs="Arial"/>
          <w:b/>
          <w:bCs/>
        </w:rPr>
        <w:t xml:space="preserve">In order to improve measurement robustness, the </w:t>
      </w:r>
      <w:r w:rsidR="002208BA">
        <w:rPr>
          <w:rFonts w:eastAsiaTheme="minorEastAsia" w:cs="Arial" w:hint="eastAsia"/>
          <w:b/>
          <w:bCs/>
          <w:lang w:eastAsia="zh-CN"/>
        </w:rPr>
        <w:t xml:space="preserve">validity </w:t>
      </w:r>
      <w:r w:rsidR="004A2B0B" w:rsidRPr="00BB4C4B">
        <w:rPr>
          <w:rFonts w:eastAsiaTheme="minorEastAsia" w:cs="Arial"/>
          <w:b/>
          <w:bCs/>
        </w:rPr>
        <w:t>of the measurement configuration needs to be considered due to the long delay and the high-speed movement of the satellite. And timer-based or threshold-based solution could be discussed.</w:t>
      </w:r>
    </w:p>
    <w:p w:rsidR="00633CAF" w:rsidRPr="00A97B82" w:rsidRDefault="00633CAF" w:rsidP="00241DC9">
      <w:pPr>
        <w:pStyle w:val="B1"/>
        <w:spacing w:after="0" w:line="360" w:lineRule="auto"/>
        <w:ind w:left="0" w:firstLine="0"/>
        <w:rPr>
          <w:rFonts w:eastAsiaTheme="minorEastAsia" w:cs="Arial"/>
          <w:b/>
          <w:bCs/>
          <w:lang w:eastAsia="zh-CN"/>
        </w:rPr>
      </w:pPr>
      <w:r w:rsidRPr="00633CAF">
        <w:rPr>
          <w:rFonts w:eastAsiaTheme="minorEastAsia" w:cs="Arial" w:hint="eastAsia"/>
          <w:b/>
          <w:bCs/>
          <w:lang w:eastAsia="zh-CN"/>
        </w:rPr>
        <w:t>Proposal</w:t>
      </w:r>
      <w:r w:rsidR="006331F5">
        <w:rPr>
          <w:rFonts w:eastAsiaTheme="minorEastAsia" w:cs="Arial"/>
          <w:b/>
          <w:bCs/>
          <w:lang w:eastAsia="zh-CN"/>
        </w:rPr>
        <w:t xml:space="preserve"> 7</w:t>
      </w:r>
      <w:r w:rsidRPr="00633CAF">
        <w:rPr>
          <w:rFonts w:eastAsiaTheme="minorEastAsia" w:cs="Arial" w:hint="eastAsia"/>
          <w:b/>
          <w:bCs/>
          <w:lang w:eastAsia="zh-CN"/>
        </w:rPr>
        <w:t xml:space="preserve">: </w:t>
      </w:r>
      <w:r w:rsidR="009A1C00">
        <w:rPr>
          <w:rFonts w:eastAsiaTheme="minorEastAsia" w:cs="Arial" w:hint="eastAsia"/>
          <w:b/>
          <w:bCs/>
          <w:lang w:eastAsia="zh-CN"/>
        </w:rPr>
        <w:t xml:space="preserve">In case of </w:t>
      </w:r>
      <w:r w:rsidR="009A1C00" w:rsidRPr="009A1C00">
        <w:rPr>
          <w:rFonts w:eastAsiaTheme="minorEastAsia" w:cs="Arial" w:hint="eastAsia"/>
          <w:b/>
          <w:bCs/>
          <w:lang w:eastAsia="zh-CN"/>
        </w:rPr>
        <w:t xml:space="preserve">NW-based </w:t>
      </w:r>
      <w:r w:rsidR="009A1C00" w:rsidRPr="009A1C00">
        <w:rPr>
          <w:rFonts w:eastAsiaTheme="minorEastAsia" w:cs="Arial"/>
          <w:b/>
          <w:bCs/>
        </w:rPr>
        <w:t>SMTC/GAP Configuration scheme</w:t>
      </w:r>
      <w:r w:rsidR="009A1C00" w:rsidRPr="009A1C00">
        <w:rPr>
          <w:rFonts w:eastAsiaTheme="minorEastAsia" w:cs="Arial" w:hint="eastAsia"/>
          <w:b/>
          <w:bCs/>
          <w:lang w:eastAsia="zh-CN"/>
        </w:rPr>
        <w:t>,</w:t>
      </w:r>
      <w:r w:rsidR="009A1C00" w:rsidRPr="00633CAF">
        <w:rPr>
          <w:rFonts w:eastAsiaTheme="minorEastAsia" w:cs="Arial" w:hint="eastAsia"/>
          <w:b/>
          <w:bCs/>
          <w:lang w:eastAsia="zh-CN"/>
        </w:rPr>
        <w:t xml:space="preserve"> </w:t>
      </w:r>
      <w:r w:rsidRPr="00633CAF">
        <w:rPr>
          <w:rFonts w:eastAsiaTheme="minorEastAsia" w:cs="Arial" w:hint="eastAsia"/>
          <w:b/>
          <w:bCs/>
          <w:lang w:eastAsia="zh-CN"/>
        </w:rPr>
        <w:t xml:space="preserve">a timer or a location threshold </w:t>
      </w:r>
      <w:r w:rsidRPr="00633CAF">
        <w:rPr>
          <w:rFonts w:eastAsiaTheme="minorEastAsia" w:cs="Arial"/>
          <w:b/>
          <w:bCs/>
          <w:lang w:eastAsia="zh-CN"/>
        </w:rPr>
        <w:t>with</w:t>
      </w:r>
      <w:r w:rsidRPr="00633CAF">
        <w:rPr>
          <w:rFonts w:eastAsiaTheme="minorEastAsia" w:cs="Arial" w:hint="eastAsia"/>
          <w:b/>
          <w:bCs/>
          <w:lang w:eastAsia="zh-CN"/>
        </w:rPr>
        <w:t xml:space="preserve"> a </w:t>
      </w:r>
      <w:r w:rsidRPr="00A97B82">
        <w:rPr>
          <w:rFonts w:eastAsiaTheme="minorEastAsia" w:cs="Arial"/>
          <w:b/>
          <w:bCs/>
          <w:lang w:eastAsia="zh-CN"/>
        </w:rPr>
        <w:t xml:space="preserve">pre-configured drift rate or a relative value </w:t>
      </w:r>
      <w:r w:rsidR="009A1C00">
        <w:rPr>
          <w:rFonts w:eastAsiaTheme="minorEastAsia" w:cs="Arial" w:hint="eastAsia"/>
          <w:b/>
          <w:bCs/>
          <w:lang w:eastAsia="zh-CN"/>
        </w:rPr>
        <w:t xml:space="preserve">is needed </w:t>
      </w:r>
      <w:r w:rsidRPr="00A97B82">
        <w:rPr>
          <w:rFonts w:eastAsiaTheme="minorEastAsia" w:cs="Arial"/>
          <w:b/>
          <w:bCs/>
          <w:lang w:eastAsia="zh-CN"/>
        </w:rPr>
        <w:t xml:space="preserve">to enable the UE can timely </w:t>
      </w:r>
      <w:r w:rsidR="006F330C">
        <w:rPr>
          <w:rFonts w:eastAsiaTheme="minorEastAsia" w:cs="Arial" w:hint="eastAsia"/>
          <w:b/>
          <w:bCs/>
          <w:lang w:eastAsia="zh-CN"/>
        </w:rPr>
        <w:t>refresh</w:t>
      </w:r>
      <w:r w:rsidRPr="00A97B82">
        <w:rPr>
          <w:rFonts w:eastAsiaTheme="minorEastAsia" w:cs="Arial"/>
          <w:b/>
          <w:bCs/>
          <w:lang w:eastAsia="zh-CN"/>
        </w:rPr>
        <w:t xml:space="preserve"> the SMTC or GAP configuration to compensate the delay </w:t>
      </w:r>
      <w:r>
        <w:rPr>
          <w:rFonts w:eastAsiaTheme="minorEastAsia" w:cs="Arial" w:hint="eastAsia"/>
          <w:b/>
          <w:bCs/>
          <w:lang w:eastAsia="zh-CN"/>
        </w:rPr>
        <w:t>variation</w:t>
      </w:r>
      <w:r w:rsidRPr="00A97B82">
        <w:rPr>
          <w:rFonts w:eastAsiaTheme="minorEastAsia" w:cs="Arial"/>
          <w:b/>
          <w:bCs/>
          <w:lang w:eastAsia="zh-CN"/>
        </w:rPr>
        <w:t xml:space="preserve"> from the </w:t>
      </w:r>
      <w:r w:rsidRPr="00633CAF">
        <w:rPr>
          <w:rFonts w:eastAsiaTheme="minorEastAsia" w:cs="Arial"/>
          <w:b/>
          <w:bCs/>
          <w:lang w:eastAsia="zh-CN"/>
        </w:rPr>
        <w:t>satellite’s</w:t>
      </w:r>
      <w:r w:rsidRPr="00A97B82">
        <w:rPr>
          <w:rFonts w:eastAsiaTheme="minorEastAsia" w:cs="Arial"/>
          <w:b/>
          <w:bCs/>
          <w:lang w:eastAsia="zh-CN"/>
        </w:rPr>
        <w:t xml:space="preserve"> moving.</w:t>
      </w:r>
    </w:p>
    <w:bookmarkEnd w:id="3"/>
    <w:p w:rsidR="00156C4C" w:rsidRPr="00BB4C4B" w:rsidRDefault="002056EB" w:rsidP="00241DC9">
      <w:pPr>
        <w:pStyle w:val="1"/>
        <w:rPr>
          <w:rFonts w:cs="Arial"/>
          <w:sz w:val="32"/>
          <w:szCs w:val="32"/>
        </w:rPr>
      </w:pPr>
      <w:r w:rsidRPr="00BB4C4B">
        <w:rPr>
          <w:rFonts w:cs="Arial"/>
          <w:sz w:val="32"/>
          <w:szCs w:val="32"/>
        </w:rPr>
        <w:t>Conclusion</w:t>
      </w:r>
    </w:p>
    <w:p w:rsidR="0092702E" w:rsidRDefault="002056EB" w:rsidP="00A97B82">
      <w:pPr>
        <w:spacing w:after="0" w:line="360" w:lineRule="auto"/>
        <w:jc w:val="left"/>
        <w:rPr>
          <w:rFonts w:eastAsia="宋体" w:cs="Arial"/>
        </w:rPr>
      </w:pPr>
      <w:r w:rsidRPr="00BB4C4B">
        <w:rPr>
          <w:rFonts w:eastAsia="宋体" w:cs="Arial"/>
        </w:rPr>
        <w:t>Based on the discussion</w:t>
      </w:r>
      <w:r w:rsidR="001A09B0" w:rsidRPr="00BB4C4B">
        <w:rPr>
          <w:rFonts w:eastAsia="宋体" w:cs="Arial"/>
        </w:rPr>
        <w:t>s</w:t>
      </w:r>
      <w:r w:rsidRPr="00BB4C4B">
        <w:rPr>
          <w:rFonts w:eastAsia="宋体" w:cs="Arial"/>
        </w:rPr>
        <w:t xml:space="preserve"> mentioned above, in this contribution we </w:t>
      </w:r>
      <w:r w:rsidR="002D0C7B" w:rsidRPr="00BB4C4B">
        <w:rPr>
          <w:rFonts w:eastAsia="宋体" w:cs="Arial"/>
        </w:rPr>
        <w:t xml:space="preserve">provide some </w:t>
      </w:r>
      <w:r w:rsidR="0066453B" w:rsidRPr="00BB4C4B">
        <w:rPr>
          <w:rFonts w:eastAsia="宋体" w:cs="Arial"/>
        </w:rPr>
        <w:t xml:space="preserve">further </w:t>
      </w:r>
      <w:r w:rsidR="002D0C7B" w:rsidRPr="00BB4C4B">
        <w:rPr>
          <w:rFonts w:eastAsia="宋体" w:cs="Arial"/>
        </w:rPr>
        <w:t>discussions on the</w:t>
      </w:r>
      <w:r w:rsidR="00FF250D" w:rsidRPr="00BB4C4B">
        <w:rPr>
          <w:rFonts w:eastAsia="宋体" w:cs="Arial"/>
        </w:rPr>
        <w:t xml:space="preserve"> </w:t>
      </w:r>
      <w:r w:rsidR="0092629C" w:rsidRPr="00BB4C4B">
        <w:rPr>
          <w:rFonts w:eastAsia="宋体" w:cs="Arial"/>
        </w:rPr>
        <w:t>measurement</w:t>
      </w:r>
      <w:r w:rsidR="006A4E7B" w:rsidRPr="00BB4C4B">
        <w:rPr>
          <w:rFonts w:eastAsia="宋体" w:cs="Arial"/>
        </w:rPr>
        <w:t xml:space="preserve"> enhancements for </w:t>
      </w:r>
      <w:r w:rsidR="00BD1EB4" w:rsidRPr="00BB4C4B">
        <w:rPr>
          <w:rFonts w:eastAsia="宋体" w:cs="Arial"/>
        </w:rPr>
        <w:t>NTN</w:t>
      </w:r>
      <w:r w:rsidR="00C22D8B" w:rsidRPr="00BB4C4B">
        <w:rPr>
          <w:rFonts w:eastAsia="宋体" w:cs="Arial"/>
        </w:rPr>
        <w:t xml:space="preserve"> </w:t>
      </w:r>
      <w:r w:rsidR="002D0C7B" w:rsidRPr="00BB4C4B">
        <w:rPr>
          <w:rFonts w:eastAsia="宋体" w:cs="Arial"/>
        </w:rPr>
        <w:t xml:space="preserve">and have the following </w:t>
      </w:r>
      <w:r w:rsidR="005F4119">
        <w:rPr>
          <w:rFonts w:eastAsia="宋体" w:cs="Arial"/>
        </w:rPr>
        <w:t xml:space="preserve">observation and </w:t>
      </w:r>
      <w:r w:rsidRPr="00BB4C4B">
        <w:rPr>
          <w:rFonts w:eastAsia="宋体" w:cs="Arial"/>
        </w:rPr>
        <w:t>proposal</w:t>
      </w:r>
      <w:r w:rsidR="002D0C7B" w:rsidRPr="00BB4C4B">
        <w:rPr>
          <w:rFonts w:eastAsia="宋体" w:cs="Arial"/>
        </w:rPr>
        <w:t>s</w:t>
      </w:r>
      <w:r w:rsidRPr="00BB4C4B">
        <w:rPr>
          <w:rFonts w:eastAsia="宋体" w:cs="Arial"/>
        </w:rPr>
        <w:t>:</w:t>
      </w:r>
    </w:p>
    <w:p w:rsidR="00EC12B2" w:rsidRDefault="00E362CE" w:rsidP="00A97B82">
      <w:pPr>
        <w:spacing w:after="0" w:line="360" w:lineRule="auto"/>
        <w:jc w:val="left"/>
        <w:rPr>
          <w:rFonts w:eastAsia="宋体" w:cs="Arial"/>
          <w:b/>
          <w:bCs/>
        </w:rPr>
      </w:pPr>
      <w:r w:rsidRPr="00E362CE">
        <w:rPr>
          <w:rFonts w:eastAsia="宋体" w:cs="Arial"/>
          <w:b/>
          <w:bCs/>
        </w:rPr>
        <w:t>Observation 1: In NTN, both SMTC and measurement</w:t>
      </w:r>
      <w:r w:rsidR="00A151A0">
        <w:rPr>
          <w:rFonts w:eastAsia="宋体" w:cs="Arial"/>
          <w:b/>
          <w:bCs/>
        </w:rPr>
        <w:t xml:space="preserve"> gaps configuration need </w:t>
      </w:r>
      <w:r w:rsidRPr="00E362CE">
        <w:rPr>
          <w:rFonts w:eastAsia="宋体" w:cs="Arial"/>
          <w:b/>
          <w:bCs/>
        </w:rPr>
        <w:t>consider the propagation delay difference information.</w:t>
      </w:r>
    </w:p>
    <w:p w:rsidR="00E362CE" w:rsidRDefault="00E362CE" w:rsidP="00A97B82">
      <w:pPr>
        <w:spacing w:after="0" w:line="360" w:lineRule="auto"/>
        <w:jc w:val="left"/>
        <w:rPr>
          <w:rFonts w:eastAsia="宋体" w:cs="Arial"/>
          <w:b/>
          <w:bCs/>
        </w:rPr>
      </w:pPr>
      <w:r w:rsidRPr="00A97B82">
        <w:rPr>
          <w:rFonts w:eastAsia="宋体" w:cs="Arial"/>
          <w:b/>
          <w:bCs/>
        </w:rPr>
        <w:t>Proposal 1: it is proposed to allow the UE be configured with multiple SMTCs per carrier and use them all in parallel.</w:t>
      </w:r>
    </w:p>
    <w:p w:rsidR="00E362CE" w:rsidRPr="00A97B82" w:rsidRDefault="00E362CE" w:rsidP="00A97B82">
      <w:pPr>
        <w:spacing w:after="0" w:line="360" w:lineRule="auto"/>
        <w:jc w:val="left"/>
        <w:rPr>
          <w:rFonts w:eastAsia="宋体" w:cs="Arial"/>
          <w:b/>
          <w:bCs/>
        </w:rPr>
      </w:pPr>
    </w:p>
    <w:p w:rsidR="00E362CE" w:rsidRPr="00A97B82" w:rsidRDefault="00E362CE" w:rsidP="00E362CE">
      <w:pPr>
        <w:spacing w:after="0" w:line="360" w:lineRule="auto"/>
        <w:jc w:val="left"/>
        <w:rPr>
          <w:rFonts w:eastAsia="宋体" w:cs="Arial"/>
          <w:b/>
          <w:bCs/>
        </w:rPr>
      </w:pPr>
      <w:r w:rsidRPr="00A97B82">
        <w:rPr>
          <w:rFonts w:eastAsia="宋体" w:cs="Arial"/>
          <w:b/>
          <w:bCs/>
        </w:rPr>
        <w:lastRenderedPageBreak/>
        <w:t xml:space="preserve">Observation </w:t>
      </w:r>
      <w:r w:rsidRPr="00E362CE">
        <w:rPr>
          <w:rFonts w:eastAsia="宋体" w:cs="Arial"/>
          <w:b/>
          <w:bCs/>
        </w:rPr>
        <w:t>2</w:t>
      </w:r>
      <w:r w:rsidRPr="00A97B82">
        <w:rPr>
          <w:rFonts w:eastAsia="宋体" w:cs="Arial"/>
          <w:b/>
          <w:bCs/>
        </w:rPr>
        <w:t>:</w:t>
      </w:r>
      <w:r w:rsidR="00EC12B2">
        <w:rPr>
          <w:rFonts w:eastAsia="宋体" w:cs="Arial"/>
          <w:b/>
          <w:bCs/>
        </w:rPr>
        <w:t xml:space="preserve"> </w:t>
      </w:r>
      <w:r w:rsidRPr="00A97B82">
        <w:rPr>
          <w:rFonts w:eastAsia="宋体" w:cs="Arial"/>
          <w:b/>
          <w:bCs/>
        </w:rPr>
        <w:t>Although there will be not so much neighbor satellites, it is possible that multiple beams with different PCIs from one satellite as discussed in RAN1. Besides, considering the potential requirement for NR positioning, the current 2 SMTC configuration is not enough.</w:t>
      </w:r>
    </w:p>
    <w:p w:rsidR="00E362CE" w:rsidRPr="00A97B82" w:rsidRDefault="00E362CE" w:rsidP="00A97B82">
      <w:pPr>
        <w:spacing w:after="0" w:line="360" w:lineRule="auto"/>
        <w:jc w:val="left"/>
        <w:rPr>
          <w:rFonts w:eastAsia="宋体" w:cs="Arial"/>
          <w:b/>
          <w:bCs/>
        </w:rPr>
      </w:pPr>
      <w:r w:rsidRPr="00A97B82">
        <w:rPr>
          <w:rFonts w:eastAsia="宋体" w:cs="Arial"/>
          <w:b/>
          <w:bCs/>
        </w:rPr>
        <w:t xml:space="preserve">Proposal 2: it is proposed that the specific maximum number of SMTC configuration in one measurement object with the same </w:t>
      </w:r>
      <w:proofErr w:type="spellStart"/>
      <w:r w:rsidRPr="00A97B82">
        <w:rPr>
          <w:rFonts w:eastAsia="宋体" w:cs="Arial"/>
          <w:b/>
          <w:bCs/>
        </w:rPr>
        <w:t>ssbFrequency</w:t>
      </w:r>
      <w:proofErr w:type="spellEnd"/>
      <w:r w:rsidRPr="00A97B82">
        <w:rPr>
          <w:rFonts w:eastAsia="宋体" w:cs="Arial"/>
          <w:b/>
          <w:bCs/>
        </w:rPr>
        <w:t xml:space="preserve"> can be 3 or 4.</w:t>
      </w:r>
    </w:p>
    <w:p w:rsidR="00E362CE" w:rsidRPr="00E362CE" w:rsidRDefault="00E362CE" w:rsidP="00E362CE">
      <w:pPr>
        <w:spacing w:after="0" w:line="360" w:lineRule="auto"/>
        <w:jc w:val="left"/>
        <w:rPr>
          <w:rFonts w:eastAsia="宋体" w:cs="Arial"/>
          <w:b/>
          <w:bCs/>
        </w:rPr>
      </w:pPr>
      <w:r w:rsidRPr="00E362CE">
        <w:rPr>
          <w:rFonts w:eastAsia="宋体" w:cs="Arial"/>
          <w:b/>
          <w:bCs/>
        </w:rPr>
        <w:t xml:space="preserve">Proposal 3: RAN2 can regard </w:t>
      </w:r>
      <w:r w:rsidR="00BA2B6B">
        <w:rPr>
          <w:rFonts w:eastAsia="宋体" w:cs="Arial"/>
          <w:b/>
          <w:bCs/>
        </w:rPr>
        <w:t xml:space="preserve">NW-based SMTC/GAP </w:t>
      </w:r>
      <w:r w:rsidR="009A680F">
        <w:rPr>
          <w:rFonts w:eastAsia="宋体" w:cs="Arial"/>
          <w:b/>
          <w:bCs/>
        </w:rPr>
        <w:t>Configuration scheme</w:t>
      </w:r>
      <w:r w:rsidRPr="00E362CE">
        <w:rPr>
          <w:rFonts w:eastAsia="宋体" w:cs="Arial"/>
          <w:b/>
          <w:bCs/>
        </w:rPr>
        <w:t xml:space="preserve"> as baseline, i.e., the serving cell provided proper measurement configuration to the UE according the reported propagation delay information by the UE. </w:t>
      </w:r>
    </w:p>
    <w:p w:rsidR="00E362CE" w:rsidRDefault="00E362CE" w:rsidP="00E362CE">
      <w:pPr>
        <w:spacing w:after="0" w:line="360" w:lineRule="auto"/>
        <w:jc w:val="left"/>
        <w:rPr>
          <w:rFonts w:eastAsia="宋体" w:cs="Arial"/>
          <w:b/>
          <w:bCs/>
        </w:rPr>
      </w:pPr>
      <w:r w:rsidRPr="00E362CE">
        <w:rPr>
          <w:rFonts w:eastAsia="宋体" w:cs="Arial"/>
          <w:b/>
          <w:bCs/>
        </w:rPr>
        <w:t>Proposal 4: Considering the RTT delay, the reporting granularity of the propagation delay could be a</w:t>
      </w:r>
      <w:r w:rsidR="00B1329F">
        <w:rPr>
          <w:rFonts w:eastAsia="宋体" w:cs="Arial"/>
          <w:b/>
          <w:bCs/>
        </w:rPr>
        <w:t xml:space="preserve"> specific delay or a step range</w:t>
      </w:r>
      <w:r w:rsidR="00B1329F">
        <w:rPr>
          <w:rFonts w:eastAsia="宋体" w:cs="Arial" w:hint="eastAsia"/>
          <w:b/>
          <w:bCs/>
        </w:rPr>
        <w:t>.</w:t>
      </w:r>
    </w:p>
    <w:p w:rsidR="00E362CE" w:rsidRPr="00E362CE" w:rsidRDefault="00E362CE" w:rsidP="00E362CE">
      <w:pPr>
        <w:spacing w:after="0" w:line="360" w:lineRule="auto"/>
        <w:jc w:val="left"/>
        <w:rPr>
          <w:rFonts w:eastAsia="宋体" w:cs="Arial"/>
          <w:b/>
          <w:bCs/>
        </w:rPr>
      </w:pPr>
    </w:p>
    <w:p w:rsidR="00E362CE" w:rsidRPr="00E362CE" w:rsidRDefault="00E362CE" w:rsidP="00E362CE">
      <w:pPr>
        <w:spacing w:after="0" w:line="360" w:lineRule="auto"/>
        <w:jc w:val="left"/>
        <w:rPr>
          <w:rFonts w:eastAsia="宋体" w:cs="Arial"/>
          <w:b/>
          <w:bCs/>
        </w:rPr>
      </w:pPr>
      <w:r w:rsidRPr="00E362CE">
        <w:rPr>
          <w:rFonts w:eastAsia="宋体" w:cs="Arial"/>
          <w:b/>
          <w:bCs/>
        </w:rPr>
        <w:t xml:space="preserve">Proposal 5: We suggest RAN2 consider </w:t>
      </w:r>
      <w:r w:rsidR="00BA2B6B">
        <w:rPr>
          <w:rFonts w:eastAsia="宋体" w:cs="Arial"/>
          <w:b/>
          <w:bCs/>
        </w:rPr>
        <w:t xml:space="preserve">UE-based SMTC/GAP Selection </w:t>
      </w:r>
      <w:r w:rsidR="00B54A91">
        <w:rPr>
          <w:rFonts w:eastAsia="宋体" w:cs="Arial"/>
          <w:b/>
          <w:bCs/>
        </w:rPr>
        <w:t>Scheme</w:t>
      </w:r>
      <w:r w:rsidRPr="00E362CE">
        <w:rPr>
          <w:rFonts w:eastAsia="宋体" w:cs="Arial"/>
          <w:b/>
          <w:bCs/>
        </w:rPr>
        <w:t>, the NW configures a UE with multiple SMTC/measurement gap configurations corresponding to different propagation delay information, and the UE select a</w:t>
      </w:r>
      <w:r w:rsidRPr="00E362CE">
        <w:rPr>
          <w:rFonts w:eastAsia="宋体" w:cs="Arial" w:hint="eastAsia"/>
          <w:b/>
          <w:bCs/>
        </w:rPr>
        <w:t>n</w:t>
      </w:r>
      <w:r w:rsidRPr="00E362CE">
        <w:rPr>
          <w:rFonts w:eastAsia="宋体" w:cs="Arial"/>
          <w:b/>
          <w:bCs/>
        </w:rPr>
        <w:t xml:space="preserve"> appropriate measurement configuration matching the UE-calculated propagation delay difference.</w:t>
      </w:r>
    </w:p>
    <w:p w:rsidR="00E362CE" w:rsidRDefault="00E362CE" w:rsidP="00E362CE">
      <w:pPr>
        <w:spacing w:after="0" w:line="360" w:lineRule="auto"/>
        <w:jc w:val="left"/>
        <w:rPr>
          <w:rFonts w:eastAsia="宋体" w:cs="Arial"/>
          <w:b/>
          <w:bCs/>
        </w:rPr>
      </w:pPr>
      <w:r w:rsidRPr="00E362CE">
        <w:rPr>
          <w:rFonts w:eastAsia="宋体" w:cs="Arial"/>
          <w:b/>
          <w:bCs/>
        </w:rPr>
        <w:t xml:space="preserve">Proposal 6: It is proposed that in the </w:t>
      </w:r>
      <w:r w:rsidR="00BA2B6B">
        <w:rPr>
          <w:rFonts w:eastAsia="宋体" w:cs="Arial"/>
          <w:b/>
          <w:bCs/>
        </w:rPr>
        <w:t>UE-based SMTC/GAP Selection Scheme</w:t>
      </w:r>
      <w:r w:rsidR="007E4874">
        <w:rPr>
          <w:rFonts w:eastAsia="宋体" w:cs="Arial"/>
          <w:b/>
          <w:bCs/>
        </w:rPr>
        <w:t xml:space="preserve"> approach, the UE needs </w:t>
      </w:r>
      <w:r w:rsidR="0046116B">
        <w:rPr>
          <w:rFonts w:eastAsiaTheme="minorEastAsia" w:cs="Arial" w:hint="eastAsia"/>
          <w:b/>
          <w:bCs/>
        </w:rPr>
        <w:t xml:space="preserve">explicitly or implicitly </w:t>
      </w:r>
      <w:r w:rsidRPr="00E362CE">
        <w:rPr>
          <w:rFonts w:eastAsia="宋体" w:cs="Arial"/>
          <w:b/>
          <w:bCs/>
        </w:rPr>
        <w:t>report the selected SMTC/measurement gap configuration to the NW to guarantee an alignment between the NW and the UE.</w:t>
      </w:r>
    </w:p>
    <w:p w:rsidR="00E362CE" w:rsidRPr="00E362CE" w:rsidRDefault="00E362CE" w:rsidP="00E362CE">
      <w:pPr>
        <w:spacing w:after="0" w:line="360" w:lineRule="auto"/>
        <w:jc w:val="left"/>
        <w:rPr>
          <w:rFonts w:eastAsia="宋体" w:cs="Arial"/>
          <w:b/>
          <w:bCs/>
        </w:rPr>
      </w:pPr>
    </w:p>
    <w:p w:rsidR="007E4874" w:rsidRDefault="007E4874" w:rsidP="007E4874">
      <w:pPr>
        <w:pStyle w:val="B1"/>
        <w:spacing w:after="0" w:line="360" w:lineRule="auto"/>
        <w:ind w:left="0" w:firstLine="0"/>
        <w:rPr>
          <w:rFonts w:eastAsiaTheme="minorEastAsia" w:cs="Arial"/>
          <w:b/>
          <w:bCs/>
          <w:lang w:eastAsia="zh-CN"/>
        </w:rPr>
      </w:pPr>
      <w:r>
        <w:rPr>
          <w:rFonts w:eastAsiaTheme="minorEastAsia" w:cs="Arial"/>
          <w:b/>
          <w:bCs/>
          <w:lang w:eastAsia="zh-CN"/>
        </w:rPr>
        <w:t>O</w:t>
      </w:r>
      <w:r>
        <w:rPr>
          <w:rFonts w:eastAsiaTheme="minorEastAsia" w:cs="Arial" w:hint="eastAsia"/>
          <w:b/>
          <w:bCs/>
          <w:lang w:eastAsia="zh-CN"/>
        </w:rPr>
        <w:t>bservation</w:t>
      </w:r>
      <w:r w:rsidRPr="00BB4C4B">
        <w:rPr>
          <w:rFonts w:eastAsiaTheme="minorEastAsia" w:cs="Arial"/>
          <w:b/>
          <w:bCs/>
        </w:rPr>
        <w:t xml:space="preserve"> </w:t>
      </w:r>
      <w:r>
        <w:rPr>
          <w:rFonts w:eastAsiaTheme="minorEastAsia" w:cs="Arial"/>
          <w:b/>
          <w:bCs/>
        </w:rPr>
        <w:t>3</w:t>
      </w:r>
      <w:r w:rsidRPr="00BB4C4B">
        <w:rPr>
          <w:rFonts w:eastAsiaTheme="minorEastAsia" w:cs="Arial"/>
          <w:b/>
          <w:bCs/>
        </w:rPr>
        <w:t xml:space="preserve">: In order to improve measurement robustness, the </w:t>
      </w:r>
      <w:r>
        <w:rPr>
          <w:rFonts w:eastAsiaTheme="minorEastAsia" w:cs="Arial" w:hint="eastAsia"/>
          <w:b/>
          <w:bCs/>
          <w:lang w:eastAsia="zh-CN"/>
        </w:rPr>
        <w:t xml:space="preserve">validity </w:t>
      </w:r>
      <w:r w:rsidRPr="00BB4C4B">
        <w:rPr>
          <w:rFonts w:eastAsiaTheme="minorEastAsia" w:cs="Arial"/>
          <w:b/>
          <w:bCs/>
        </w:rPr>
        <w:t>of the measurement configuration needs to be considered due to the long delay and the high-speed movement of the satellite. And timer-based or threshold-based solution could be discussed.</w:t>
      </w:r>
    </w:p>
    <w:p w:rsidR="007E4874" w:rsidRPr="00A97B82" w:rsidRDefault="007E4874" w:rsidP="007E4874">
      <w:pPr>
        <w:pStyle w:val="B1"/>
        <w:spacing w:after="0" w:line="360" w:lineRule="auto"/>
        <w:ind w:left="0" w:firstLine="0"/>
        <w:rPr>
          <w:rFonts w:eastAsiaTheme="minorEastAsia" w:cs="Arial"/>
          <w:b/>
          <w:bCs/>
          <w:lang w:eastAsia="zh-CN"/>
        </w:rPr>
      </w:pPr>
      <w:r w:rsidRPr="00633CAF">
        <w:rPr>
          <w:rFonts w:eastAsiaTheme="minorEastAsia" w:cs="Arial" w:hint="eastAsia"/>
          <w:b/>
          <w:bCs/>
          <w:lang w:eastAsia="zh-CN"/>
        </w:rPr>
        <w:t>Proposal</w:t>
      </w:r>
      <w:r>
        <w:rPr>
          <w:rFonts w:eastAsiaTheme="minorEastAsia" w:cs="Arial"/>
          <w:b/>
          <w:bCs/>
          <w:lang w:eastAsia="zh-CN"/>
        </w:rPr>
        <w:t xml:space="preserve"> 7</w:t>
      </w:r>
      <w:r w:rsidRPr="00633CAF">
        <w:rPr>
          <w:rFonts w:eastAsiaTheme="minorEastAsia" w:cs="Arial" w:hint="eastAsia"/>
          <w:b/>
          <w:bCs/>
          <w:lang w:eastAsia="zh-CN"/>
        </w:rPr>
        <w:t xml:space="preserve">: </w:t>
      </w:r>
      <w:r>
        <w:rPr>
          <w:rFonts w:eastAsiaTheme="minorEastAsia" w:cs="Arial" w:hint="eastAsia"/>
          <w:b/>
          <w:bCs/>
          <w:lang w:eastAsia="zh-CN"/>
        </w:rPr>
        <w:t xml:space="preserve">In case of </w:t>
      </w:r>
      <w:r w:rsidRPr="009A1C00">
        <w:rPr>
          <w:rFonts w:eastAsiaTheme="minorEastAsia" w:cs="Arial" w:hint="eastAsia"/>
          <w:b/>
          <w:bCs/>
          <w:lang w:eastAsia="zh-CN"/>
        </w:rPr>
        <w:t xml:space="preserve">NW-based </w:t>
      </w:r>
      <w:r w:rsidRPr="009A1C00">
        <w:rPr>
          <w:rFonts w:eastAsiaTheme="minorEastAsia" w:cs="Arial"/>
          <w:b/>
          <w:bCs/>
        </w:rPr>
        <w:t>SMTC/GAP Configuration scheme</w:t>
      </w:r>
      <w:r w:rsidRPr="009A1C00">
        <w:rPr>
          <w:rFonts w:eastAsiaTheme="minorEastAsia" w:cs="Arial" w:hint="eastAsia"/>
          <w:b/>
          <w:bCs/>
          <w:lang w:eastAsia="zh-CN"/>
        </w:rPr>
        <w:t>,</w:t>
      </w:r>
      <w:r w:rsidRPr="00633CAF">
        <w:rPr>
          <w:rFonts w:eastAsiaTheme="minorEastAsia" w:cs="Arial" w:hint="eastAsia"/>
          <w:b/>
          <w:bCs/>
          <w:lang w:eastAsia="zh-CN"/>
        </w:rPr>
        <w:t xml:space="preserve"> a timer or a location threshold </w:t>
      </w:r>
      <w:r w:rsidRPr="00633CAF">
        <w:rPr>
          <w:rFonts w:eastAsiaTheme="minorEastAsia" w:cs="Arial"/>
          <w:b/>
          <w:bCs/>
          <w:lang w:eastAsia="zh-CN"/>
        </w:rPr>
        <w:t>with</w:t>
      </w:r>
      <w:r w:rsidRPr="00633CAF">
        <w:rPr>
          <w:rFonts w:eastAsiaTheme="minorEastAsia" w:cs="Arial" w:hint="eastAsia"/>
          <w:b/>
          <w:bCs/>
          <w:lang w:eastAsia="zh-CN"/>
        </w:rPr>
        <w:t xml:space="preserve"> a </w:t>
      </w:r>
      <w:r w:rsidRPr="00A97B82">
        <w:rPr>
          <w:rFonts w:eastAsiaTheme="minorEastAsia" w:cs="Arial"/>
          <w:b/>
          <w:bCs/>
          <w:lang w:eastAsia="zh-CN"/>
        </w:rPr>
        <w:t xml:space="preserve">pre-configured drift rate or a relative value </w:t>
      </w:r>
      <w:r>
        <w:rPr>
          <w:rFonts w:eastAsiaTheme="minorEastAsia" w:cs="Arial" w:hint="eastAsia"/>
          <w:b/>
          <w:bCs/>
          <w:lang w:eastAsia="zh-CN"/>
        </w:rPr>
        <w:t xml:space="preserve">is needed </w:t>
      </w:r>
      <w:r w:rsidRPr="00A97B82">
        <w:rPr>
          <w:rFonts w:eastAsiaTheme="minorEastAsia" w:cs="Arial"/>
          <w:b/>
          <w:bCs/>
          <w:lang w:eastAsia="zh-CN"/>
        </w:rPr>
        <w:t xml:space="preserve">to enable the UE can timely </w:t>
      </w:r>
      <w:r>
        <w:rPr>
          <w:rFonts w:eastAsiaTheme="minorEastAsia" w:cs="Arial" w:hint="eastAsia"/>
          <w:b/>
          <w:bCs/>
          <w:lang w:eastAsia="zh-CN"/>
        </w:rPr>
        <w:t>refresh</w:t>
      </w:r>
      <w:r w:rsidRPr="00A97B82">
        <w:rPr>
          <w:rFonts w:eastAsiaTheme="minorEastAsia" w:cs="Arial"/>
          <w:b/>
          <w:bCs/>
          <w:lang w:eastAsia="zh-CN"/>
        </w:rPr>
        <w:t xml:space="preserve"> the SMTC or GAP configuration to compensate the delay </w:t>
      </w:r>
      <w:r>
        <w:rPr>
          <w:rFonts w:eastAsiaTheme="minorEastAsia" w:cs="Arial" w:hint="eastAsia"/>
          <w:b/>
          <w:bCs/>
          <w:lang w:eastAsia="zh-CN"/>
        </w:rPr>
        <w:t>variation</w:t>
      </w:r>
      <w:r w:rsidRPr="00A97B82">
        <w:rPr>
          <w:rFonts w:eastAsiaTheme="minorEastAsia" w:cs="Arial"/>
          <w:b/>
          <w:bCs/>
          <w:lang w:eastAsia="zh-CN"/>
        </w:rPr>
        <w:t xml:space="preserve"> from the </w:t>
      </w:r>
      <w:r w:rsidRPr="00633CAF">
        <w:rPr>
          <w:rFonts w:eastAsiaTheme="minorEastAsia" w:cs="Arial"/>
          <w:b/>
          <w:bCs/>
          <w:lang w:eastAsia="zh-CN"/>
        </w:rPr>
        <w:t>satellite’s</w:t>
      </w:r>
      <w:r w:rsidRPr="00A97B82">
        <w:rPr>
          <w:rFonts w:eastAsiaTheme="minorEastAsia" w:cs="Arial"/>
          <w:b/>
          <w:bCs/>
          <w:lang w:eastAsia="zh-CN"/>
        </w:rPr>
        <w:t xml:space="preserve"> moving.</w:t>
      </w:r>
    </w:p>
    <w:p w:rsidR="00E362CE" w:rsidRPr="00E362CE" w:rsidRDefault="00E362CE" w:rsidP="00E362CE">
      <w:pPr>
        <w:spacing w:after="0" w:line="360" w:lineRule="auto"/>
        <w:jc w:val="left"/>
        <w:rPr>
          <w:rFonts w:eastAsia="宋体" w:cs="Arial"/>
        </w:rPr>
      </w:pPr>
    </w:p>
    <w:p w:rsidR="00156C4C" w:rsidRPr="00BB4C4B" w:rsidRDefault="002056EB" w:rsidP="00241DC9">
      <w:pPr>
        <w:pStyle w:val="1"/>
        <w:rPr>
          <w:rFonts w:cs="Arial"/>
          <w:sz w:val="32"/>
          <w:szCs w:val="32"/>
        </w:rPr>
      </w:pPr>
      <w:r w:rsidRPr="00BB4C4B">
        <w:rPr>
          <w:rFonts w:cs="Arial"/>
          <w:sz w:val="32"/>
          <w:szCs w:val="32"/>
        </w:rPr>
        <w:t>Reference</w:t>
      </w:r>
    </w:p>
    <w:p w:rsidR="004C1419" w:rsidRPr="00BB4C4B" w:rsidRDefault="00100A0A" w:rsidP="00983B26">
      <w:pPr>
        <w:pStyle w:val="a8"/>
        <w:overflowPunct/>
        <w:autoSpaceDE/>
        <w:autoSpaceDN/>
        <w:adjustRightInd/>
        <w:spacing w:beforeLines="50"/>
        <w:jc w:val="left"/>
        <w:textAlignment w:val="auto"/>
        <w:rPr>
          <w:rFonts w:eastAsia="宋体" w:cs="Arial"/>
        </w:rPr>
      </w:pPr>
      <w:bookmarkStart w:id="4" w:name="_In-sequence_SDU_delivery"/>
      <w:bookmarkEnd w:id="4"/>
      <w:r w:rsidRPr="00BB4C4B">
        <w:rPr>
          <w:rFonts w:eastAsia="宋体" w:cs="Arial"/>
        </w:rPr>
        <w:t xml:space="preserve">[1] </w:t>
      </w:r>
      <w:r w:rsidR="00A319A7" w:rsidRPr="00A319A7">
        <w:rPr>
          <w:rFonts w:eastAsia="宋体" w:cs="Arial"/>
        </w:rPr>
        <w:t>RAN2-113bis-e - R17 NTN-REDCAP_2021_04_20_EOM</w:t>
      </w:r>
    </w:p>
    <w:p w:rsidR="00D36C28" w:rsidRPr="00BB4C4B" w:rsidRDefault="00D36C28" w:rsidP="00983B26">
      <w:pPr>
        <w:pStyle w:val="a8"/>
        <w:overflowPunct/>
        <w:autoSpaceDE/>
        <w:autoSpaceDN/>
        <w:adjustRightInd/>
        <w:spacing w:beforeLines="50"/>
        <w:jc w:val="left"/>
        <w:textAlignment w:val="auto"/>
        <w:rPr>
          <w:rFonts w:eastAsia="宋体" w:cs="Arial"/>
        </w:rPr>
      </w:pPr>
    </w:p>
    <w:sectPr w:rsidR="00D36C28" w:rsidRPr="00BB4C4B" w:rsidSect="00E21C92">
      <w:headerReference w:type="even" r:id="rId11"/>
      <w:footerReference w:type="default" r:id="rId12"/>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EA2" w:rsidRDefault="00E00EA2">
      <w:pPr>
        <w:spacing w:after="0"/>
      </w:pPr>
      <w:r>
        <w:separator/>
      </w:r>
    </w:p>
  </w:endnote>
  <w:endnote w:type="continuationSeparator" w:id="0">
    <w:p w:rsidR="00E00EA2" w:rsidRDefault="00E00EA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E7D" w:rsidRDefault="00AA0E7D">
    <w:pPr>
      <w:pStyle w:val="ac"/>
      <w:tabs>
        <w:tab w:val="center" w:pos="4820"/>
        <w:tab w:val="right" w:pos="9639"/>
      </w:tabs>
      <w:jc w:val="left"/>
    </w:pPr>
    <w:r>
      <w:tab/>
    </w:r>
    <w:r w:rsidR="00983B26">
      <w:rPr>
        <w:rStyle w:val="af1"/>
      </w:rPr>
      <w:fldChar w:fldCharType="begin"/>
    </w:r>
    <w:r>
      <w:rPr>
        <w:rStyle w:val="af1"/>
      </w:rPr>
      <w:instrText xml:space="preserve"> PAGE </w:instrText>
    </w:r>
    <w:r w:rsidR="00983B26">
      <w:rPr>
        <w:rStyle w:val="af1"/>
      </w:rPr>
      <w:fldChar w:fldCharType="separate"/>
    </w:r>
    <w:r w:rsidR="0046116B">
      <w:rPr>
        <w:rStyle w:val="af1"/>
        <w:noProof/>
      </w:rPr>
      <w:t>5</w:t>
    </w:r>
    <w:r w:rsidR="00983B26">
      <w:rPr>
        <w:rStyle w:val="af1"/>
      </w:rPr>
      <w:fldChar w:fldCharType="end"/>
    </w:r>
    <w:r>
      <w:rPr>
        <w:rStyle w:val="af1"/>
      </w:rPr>
      <w:t>/</w:t>
    </w:r>
    <w:r w:rsidR="00983B26">
      <w:rPr>
        <w:rStyle w:val="af1"/>
      </w:rPr>
      <w:fldChar w:fldCharType="begin"/>
    </w:r>
    <w:r>
      <w:rPr>
        <w:rStyle w:val="af1"/>
      </w:rPr>
      <w:instrText xml:space="preserve"> NUMPAGES </w:instrText>
    </w:r>
    <w:r w:rsidR="00983B26">
      <w:rPr>
        <w:rStyle w:val="af1"/>
      </w:rPr>
      <w:fldChar w:fldCharType="separate"/>
    </w:r>
    <w:r w:rsidR="0046116B">
      <w:rPr>
        <w:rStyle w:val="af1"/>
        <w:noProof/>
      </w:rPr>
      <w:t>5</w:t>
    </w:r>
    <w:r w:rsidR="00983B26">
      <w:rPr>
        <w:rStyle w:val="af1"/>
      </w:rPr>
      <w:fldChar w:fldCharType="end"/>
    </w:r>
    <w:r>
      <w:rPr>
        <w:rStyle w:val="af1"/>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EA2" w:rsidRDefault="00E00EA2">
      <w:pPr>
        <w:spacing w:after="0"/>
      </w:pPr>
      <w:r>
        <w:separator/>
      </w:r>
    </w:p>
  </w:footnote>
  <w:footnote w:type="continuationSeparator" w:id="0">
    <w:p w:rsidR="00E00EA2" w:rsidRDefault="00E00EA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E7D" w:rsidRDefault="00AA0E7D">
    <w:r>
      <w:t xml:space="preserve">Page </w:t>
    </w:r>
    <w:r w:rsidR="00983B26">
      <w:fldChar w:fldCharType="begin"/>
    </w:r>
    <w:r>
      <w:instrText>PAGE</w:instrText>
    </w:r>
    <w:r w:rsidR="00983B26">
      <w:fldChar w:fldCharType="separate"/>
    </w:r>
    <w:r>
      <w:t>4</w:t>
    </w:r>
    <w:r w:rsidR="00983B26">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D0033F"/>
    <w:multiLevelType w:val="singleLevel"/>
    <w:tmpl w:val="CDD0033F"/>
    <w:lvl w:ilvl="0">
      <w:start w:val="1"/>
      <w:numFmt w:val="bullet"/>
      <w:lvlText w:val=""/>
      <w:lvlJc w:val="left"/>
      <w:pPr>
        <w:tabs>
          <w:tab w:val="num" w:pos="420"/>
        </w:tabs>
        <w:ind w:left="840" w:hanging="420"/>
      </w:pPr>
      <w:rPr>
        <w:rFonts w:ascii="Wingdings" w:hAnsi="Wingdings" w:hint="default"/>
      </w:rPr>
    </w:lvl>
  </w:abstractNum>
  <w:abstractNum w:abstractNumId="1">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2">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4">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6">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3">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4">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6">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7">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8">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3">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1"/>
  </w:num>
  <w:num w:numId="2">
    <w:abstractNumId w:val="13"/>
  </w:num>
  <w:num w:numId="3">
    <w:abstractNumId w:val="22"/>
  </w:num>
  <w:num w:numId="4">
    <w:abstractNumId w:val="17"/>
  </w:num>
  <w:num w:numId="5">
    <w:abstractNumId w:val="12"/>
  </w:num>
  <w:num w:numId="6">
    <w:abstractNumId w:val="16"/>
  </w:num>
  <w:num w:numId="7">
    <w:abstractNumId w:val="19"/>
  </w:num>
  <w:num w:numId="8">
    <w:abstractNumId w:val="15"/>
  </w:num>
  <w:num w:numId="9">
    <w:abstractNumId w:val="21"/>
  </w:num>
  <w:num w:numId="10">
    <w:abstractNumId w:val="7"/>
  </w:num>
  <w:num w:numId="11">
    <w:abstractNumId w:val="5"/>
  </w:num>
  <w:num w:numId="12">
    <w:abstractNumId w:val="3"/>
  </w:num>
  <w:num w:numId="13">
    <w:abstractNumId w:val="2"/>
  </w:num>
  <w:num w:numId="14">
    <w:abstractNumId w:val="28"/>
  </w:num>
  <w:num w:numId="15">
    <w:abstractNumId w:val="11"/>
  </w:num>
  <w:num w:numId="16">
    <w:abstractNumId w:val="30"/>
  </w:num>
  <w:num w:numId="17">
    <w:abstractNumId w:val="26"/>
  </w:num>
  <w:num w:numId="18">
    <w:abstractNumId w:val="10"/>
  </w:num>
  <w:num w:numId="19">
    <w:abstractNumId w:val="24"/>
  </w:num>
  <w:num w:numId="20">
    <w:abstractNumId w:val="27"/>
  </w:num>
  <w:num w:numId="21">
    <w:abstractNumId w:val="0"/>
  </w:num>
  <w:num w:numId="22">
    <w:abstractNumId w:val="4"/>
  </w:num>
  <w:num w:numId="23">
    <w:abstractNumId w:val="20"/>
  </w:num>
  <w:num w:numId="24">
    <w:abstractNumId w:val="29"/>
  </w:num>
  <w:num w:numId="25">
    <w:abstractNumId w:val="14"/>
  </w:num>
  <w:num w:numId="26">
    <w:abstractNumId w:val="18"/>
  </w:num>
  <w:num w:numId="27">
    <w:abstractNumId w:val="6"/>
  </w:num>
  <w:num w:numId="28">
    <w:abstractNumId w:val="23"/>
  </w:num>
  <w:num w:numId="29">
    <w:abstractNumId w:val="9"/>
  </w:num>
  <w:num w:numId="30">
    <w:abstractNumId w:val="25"/>
  </w:num>
  <w:num w:numId="31">
    <w:abstractNumId w:val="8"/>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lvlOverride w:ilvl="0">
      <w:startOverride w:val="2"/>
    </w:lvlOverride>
    <w:lvlOverride w:ilvl="1">
      <w:startOverride w:val="2"/>
    </w:lvlOverride>
    <w:lvlOverride w:ilvl="2">
      <w:startOverride w:val="1"/>
    </w:lvlOverride>
  </w:num>
  <w:num w:numId="40">
    <w:abstractNumId w:val="1"/>
    <w:lvlOverride w:ilvl="0">
      <w:startOverride w:val="2"/>
    </w:lvlOverride>
    <w:lvlOverride w:ilvl="1">
      <w:startOverride w:val="2"/>
    </w:lvlOverride>
    <w:lvlOverride w:ilvl="2">
      <w:startOverride w:val="2"/>
    </w:lvlOverride>
  </w:num>
  <w:num w:numId="41">
    <w:abstractNumId w:val="1"/>
    <w:lvlOverride w:ilvl="0">
      <w:startOverride w:val="2"/>
    </w:lvlOverride>
    <w:lvlOverride w:ilvl="1">
      <w:startOverride w:val="2"/>
    </w:lvlOverride>
    <w:lvlOverride w:ilvl="2">
      <w:startOverride w:val="2"/>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isplayBackgroundShape/>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14337"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C53"/>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4314"/>
    <w:rsid w:val="00125AEE"/>
    <w:rsid w:val="00126B4A"/>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E6A"/>
    <w:rsid w:val="001B7B45"/>
    <w:rsid w:val="001C13BD"/>
    <w:rsid w:val="001C17FE"/>
    <w:rsid w:val="001C1CE5"/>
    <w:rsid w:val="001C2CE1"/>
    <w:rsid w:val="001C3D2A"/>
    <w:rsid w:val="001C62FC"/>
    <w:rsid w:val="001C7A37"/>
    <w:rsid w:val="001D05CD"/>
    <w:rsid w:val="001D092D"/>
    <w:rsid w:val="001D0B8E"/>
    <w:rsid w:val="001D1232"/>
    <w:rsid w:val="001D1802"/>
    <w:rsid w:val="001D2628"/>
    <w:rsid w:val="001D2A95"/>
    <w:rsid w:val="001D2D6E"/>
    <w:rsid w:val="001D37C4"/>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280A"/>
    <w:rsid w:val="00282CCE"/>
    <w:rsid w:val="00283E47"/>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6DD3"/>
    <w:rsid w:val="00327EC3"/>
    <w:rsid w:val="003304CA"/>
    <w:rsid w:val="00331751"/>
    <w:rsid w:val="00332752"/>
    <w:rsid w:val="00333764"/>
    <w:rsid w:val="00334579"/>
    <w:rsid w:val="00334850"/>
    <w:rsid w:val="00335858"/>
    <w:rsid w:val="00336BDA"/>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2CD4"/>
    <w:rsid w:val="003F2F25"/>
    <w:rsid w:val="003F2F6E"/>
    <w:rsid w:val="003F5180"/>
    <w:rsid w:val="003F5588"/>
    <w:rsid w:val="003F5995"/>
    <w:rsid w:val="003F6357"/>
    <w:rsid w:val="003F6BBE"/>
    <w:rsid w:val="003F772D"/>
    <w:rsid w:val="003F77BD"/>
    <w:rsid w:val="003F7A4F"/>
    <w:rsid w:val="003F7B94"/>
    <w:rsid w:val="004000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C6B"/>
    <w:rsid w:val="004162BC"/>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1F8"/>
    <w:rsid w:val="0047435A"/>
    <w:rsid w:val="0047556B"/>
    <w:rsid w:val="0047693F"/>
    <w:rsid w:val="00477768"/>
    <w:rsid w:val="004822CE"/>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1338"/>
    <w:rsid w:val="004C1419"/>
    <w:rsid w:val="004C1EBD"/>
    <w:rsid w:val="004C2DB9"/>
    <w:rsid w:val="004C3108"/>
    <w:rsid w:val="004C3898"/>
    <w:rsid w:val="004C4042"/>
    <w:rsid w:val="004C5621"/>
    <w:rsid w:val="004C5D43"/>
    <w:rsid w:val="004D0886"/>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3080"/>
    <w:rsid w:val="004F4C3A"/>
    <w:rsid w:val="004F4DA3"/>
    <w:rsid w:val="004F7908"/>
    <w:rsid w:val="00500023"/>
    <w:rsid w:val="0050020C"/>
    <w:rsid w:val="00502A0C"/>
    <w:rsid w:val="00503F09"/>
    <w:rsid w:val="0050467C"/>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44FF"/>
    <w:rsid w:val="00524813"/>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5CD"/>
    <w:rsid w:val="007A2904"/>
    <w:rsid w:val="007A306F"/>
    <w:rsid w:val="007A31D8"/>
    <w:rsid w:val="007A3233"/>
    <w:rsid w:val="007A43A6"/>
    <w:rsid w:val="007A4A2C"/>
    <w:rsid w:val="007A4C65"/>
    <w:rsid w:val="007A58A6"/>
    <w:rsid w:val="007A5EEA"/>
    <w:rsid w:val="007A6D45"/>
    <w:rsid w:val="007B14FC"/>
    <w:rsid w:val="007B1AA8"/>
    <w:rsid w:val="007B2250"/>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10970"/>
    <w:rsid w:val="00910B7D"/>
    <w:rsid w:val="00911B46"/>
    <w:rsid w:val="00911DFB"/>
    <w:rsid w:val="00911F29"/>
    <w:rsid w:val="0091204B"/>
    <w:rsid w:val="009139D9"/>
    <w:rsid w:val="00913B71"/>
    <w:rsid w:val="00914AD8"/>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314B"/>
    <w:rsid w:val="00953920"/>
    <w:rsid w:val="00953BE0"/>
    <w:rsid w:val="00953D47"/>
    <w:rsid w:val="009561D0"/>
    <w:rsid w:val="00956377"/>
    <w:rsid w:val="0095681E"/>
    <w:rsid w:val="009572D4"/>
    <w:rsid w:val="00961285"/>
    <w:rsid w:val="00961746"/>
    <w:rsid w:val="00961819"/>
    <w:rsid w:val="00961921"/>
    <w:rsid w:val="00961B7A"/>
    <w:rsid w:val="00961FC8"/>
    <w:rsid w:val="00963380"/>
    <w:rsid w:val="00963B0A"/>
    <w:rsid w:val="0096430A"/>
    <w:rsid w:val="00964895"/>
    <w:rsid w:val="00964B2C"/>
    <w:rsid w:val="0096554B"/>
    <w:rsid w:val="0096584A"/>
    <w:rsid w:val="009658E0"/>
    <w:rsid w:val="0096787C"/>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63"/>
    <w:rsid w:val="00A2052C"/>
    <w:rsid w:val="00A2193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201"/>
    <w:rsid w:val="00B60042"/>
    <w:rsid w:val="00B60FC8"/>
    <w:rsid w:val="00B61365"/>
    <w:rsid w:val="00B6188F"/>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31194"/>
    <w:rsid w:val="00D323F0"/>
    <w:rsid w:val="00D32B46"/>
    <w:rsid w:val="00D343AD"/>
    <w:rsid w:val="00D34577"/>
    <w:rsid w:val="00D361CC"/>
    <w:rsid w:val="00D36C28"/>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723A"/>
    <w:rsid w:val="00E37860"/>
    <w:rsid w:val="00E41EA8"/>
    <w:rsid w:val="00E41F29"/>
    <w:rsid w:val="00E429DF"/>
    <w:rsid w:val="00E43412"/>
    <w:rsid w:val="00E43421"/>
    <w:rsid w:val="00E446F1"/>
    <w:rsid w:val="00E46383"/>
    <w:rsid w:val="00E4663C"/>
    <w:rsid w:val="00E46886"/>
    <w:rsid w:val="00E47AEF"/>
    <w:rsid w:val="00E50307"/>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262F"/>
    <w:rsid w:val="00FB4C80"/>
    <w:rsid w:val="00FB6710"/>
    <w:rsid w:val="00FB6A6A"/>
    <w:rsid w:val="00FC16B9"/>
    <w:rsid w:val="00FC18B3"/>
    <w:rsid w:val="00FC2F5F"/>
    <w:rsid w:val="00FC4075"/>
    <w:rsid w:val="00FC5BB2"/>
    <w:rsid w:val="00FC5DCB"/>
    <w:rsid w:val="00FC64F9"/>
    <w:rsid w:val="00FC7429"/>
    <w:rsid w:val="00FD013F"/>
    <w:rsid w:val="00FD07F6"/>
    <w:rsid w:val="00FD1EC8"/>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45A5"/>
    <w:rsid w:val="00FF4937"/>
    <w:rsid w:val="00FF50A6"/>
    <w:rsid w:val="00FF550B"/>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433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link w:val="Char"/>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0"/>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1"/>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2"/>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0">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1">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2">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34"/>
    <w:qFormat/>
    <w:rsid w:val="001552D9"/>
    <w:pPr>
      <w:ind w:firstLineChars="200" w:firstLine="420"/>
    </w:pPr>
  </w:style>
  <w:style w:type="paragraph" w:customStyle="1" w:styleId="Doc-comment">
    <w:name w:val="Doc-comment"/>
    <w:basedOn w:val="a0"/>
    <w:next w:val="Doc-text2"/>
    <w:qFormat/>
    <w:rsid w:val="00AD0C4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Comments">
    <w:name w:val="Comments"/>
    <w:basedOn w:val="a0"/>
    <w:link w:val="CommentsChar"/>
    <w:qFormat/>
    <w:rsid w:val="00781D0B"/>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781D0B"/>
    <w:rPr>
      <w:rFonts w:ascii="Arial" w:eastAsia="MS Mincho" w:hAnsi="Arial"/>
      <w:i/>
      <w:noProof/>
      <w:sz w:val="18"/>
      <w:szCs w:val="24"/>
      <w:lang w:val="en-GB" w:eastAsia="en-GB"/>
    </w:rPr>
  </w:style>
  <w:style w:type="character" w:customStyle="1" w:styleId="Char">
    <w:name w:val="批注文字 Char"/>
    <w:link w:val="a6"/>
    <w:semiHidden/>
    <w:rsid w:val="00AA2908"/>
    <w:rPr>
      <w:rFonts w:ascii="Arial" w:eastAsia="Times New Roman" w:hAnsi="Arial"/>
    </w:rPr>
  </w:style>
</w:styles>
</file>

<file path=word/webSettings.xml><?xml version="1.0" encoding="utf-8"?>
<w:webSettings xmlns:r="http://schemas.openxmlformats.org/officeDocument/2006/relationships" xmlns:w="http://schemas.openxmlformats.org/wordprocessingml/2006/main">
  <w:divs>
    <w:div w:id="165478955">
      <w:bodyDiv w:val="1"/>
      <w:marLeft w:val="0"/>
      <w:marRight w:val="0"/>
      <w:marTop w:val="0"/>
      <w:marBottom w:val="0"/>
      <w:divBdr>
        <w:top w:val="none" w:sz="0" w:space="0" w:color="auto"/>
        <w:left w:val="none" w:sz="0" w:space="0" w:color="auto"/>
        <w:bottom w:val="none" w:sz="0" w:space="0" w:color="auto"/>
        <w:right w:val="none" w:sz="0" w:space="0" w:color="auto"/>
      </w:divBdr>
      <w:divsChild>
        <w:div w:id="1324311381">
          <w:marLeft w:val="0"/>
          <w:marRight w:val="0"/>
          <w:marTop w:val="0"/>
          <w:marBottom w:val="0"/>
          <w:divBdr>
            <w:top w:val="none" w:sz="0" w:space="0" w:color="auto"/>
            <w:left w:val="none" w:sz="0" w:space="0" w:color="auto"/>
            <w:bottom w:val="none" w:sz="0" w:space="0" w:color="auto"/>
            <w:right w:val="none" w:sz="0" w:space="0" w:color="auto"/>
          </w:divBdr>
          <w:divsChild>
            <w:div w:id="1493982260">
              <w:marLeft w:val="0"/>
              <w:marRight w:val="0"/>
              <w:marTop w:val="0"/>
              <w:marBottom w:val="0"/>
              <w:divBdr>
                <w:top w:val="none" w:sz="0" w:space="0" w:color="auto"/>
                <w:left w:val="none" w:sz="0" w:space="0" w:color="auto"/>
                <w:bottom w:val="none" w:sz="0" w:space="0" w:color="auto"/>
                <w:right w:val="none" w:sz="0" w:space="0" w:color="auto"/>
              </w:divBdr>
              <w:divsChild>
                <w:div w:id="1983610120">
                  <w:marLeft w:val="0"/>
                  <w:marRight w:val="0"/>
                  <w:marTop w:val="0"/>
                  <w:marBottom w:val="0"/>
                  <w:divBdr>
                    <w:top w:val="none" w:sz="0" w:space="0" w:color="auto"/>
                    <w:left w:val="none" w:sz="0" w:space="0" w:color="auto"/>
                    <w:bottom w:val="none" w:sz="0" w:space="0" w:color="auto"/>
                    <w:right w:val="none" w:sz="0" w:space="0" w:color="auto"/>
                  </w:divBdr>
                  <w:divsChild>
                    <w:div w:id="1774352369">
                      <w:marLeft w:val="0"/>
                      <w:marRight w:val="0"/>
                      <w:marTop w:val="0"/>
                      <w:marBottom w:val="0"/>
                      <w:divBdr>
                        <w:top w:val="none" w:sz="0" w:space="0" w:color="auto"/>
                        <w:left w:val="none" w:sz="0" w:space="0" w:color="auto"/>
                        <w:bottom w:val="none" w:sz="0" w:space="0" w:color="auto"/>
                        <w:right w:val="none" w:sz="0" w:space="0" w:color="auto"/>
                      </w:divBdr>
                      <w:divsChild>
                        <w:div w:id="1502163367">
                          <w:marLeft w:val="0"/>
                          <w:marRight w:val="0"/>
                          <w:marTop w:val="0"/>
                          <w:marBottom w:val="0"/>
                          <w:divBdr>
                            <w:top w:val="none" w:sz="0" w:space="0" w:color="auto"/>
                            <w:left w:val="none" w:sz="0" w:space="0" w:color="auto"/>
                            <w:bottom w:val="none" w:sz="0" w:space="0" w:color="auto"/>
                            <w:right w:val="none" w:sz="0" w:space="0" w:color="auto"/>
                          </w:divBdr>
                          <w:divsChild>
                            <w:div w:id="381179090">
                              <w:marLeft w:val="0"/>
                              <w:marRight w:val="0"/>
                              <w:marTop w:val="0"/>
                              <w:marBottom w:val="0"/>
                              <w:divBdr>
                                <w:top w:val="none" w:sz="0" w:space="0" w:color="auto"/>
                                <w:left w:val="none" w:sz="0" w:space="0" w:color="auto"/>
                                <w:bottom w:val="none" w:sz="0" w:space="0" w:color="auto"/>
                                <w:right w:val="none" w:sz="0" w:space="0" w:color="auto"/>
                              </w:divBdr>
                            </w:div>
                            <w:div w:id="1140224350">
                              <w:marLeft w:val="0"/>
                              <w:marRight w:val="0"/>
                              <w:marTop w:val="100"/>
                              <w:marBottom w:val="0"/>
                              <w:divBdr>
                                <w:top w:val="none" w:sz="0" w:space="0" w:color="auto"/>
                                <w:left w:val="none" w:sz="0" w:space="0" w:color="auto"/>
                                <w:bottom w:val="none" w:sz="0" w:space="0" w:color="auto"/>
                                <w:right w:val="none" w:sz="0" w:space="0" w:color="auto"/>
                              </w:divBdr>
                              <w:divsChild>
                                <w:div w:id="697195465">
                                  <w:marLeft w:val="0"/>
                                  <w:marRight w:val="0"/>
                                  <w:marTop w:val="0"/>
                                  <w:marBottom w:val="0"/>
                                  <w:divBdr>
                                    <w:top w:val="none" w:sz="0" w:space="0" w:color="auto"/>
                                    <w:left w:val="none" w:sz="0" w:space="0" w:color="auto"/>
                                    <w:bottom w:val="none" w:sz="0" w:space="0" w:color="auto"/>
                                    <w:right w:val="none" w:sz="0" w:space="0" w:color="auto"/>
                                  </w:divBdr>
                                  <w:divsChild>
                                    <w:div w:id="1854567233">
                                      <w:marLeft w:val="0"/>
                                      <w:marRight w:val="0"/>
                                      <w:marTop w:val="0"/>
                                      <w:marBottom w:val="0"/>
                                      <w:divBdr>
                                        <w:top w:val="none" w:sz="0" w:space="0" w:color="auto"/>
                                        <w:left w:val="none" w:sz="0" w:space="0" w:color="auto"/>
                                        <w:bottom w:val="none" w:sz="0" w:space="0" w:color="auto"/>
                                        <w:right w:val="none" w:sz="0" w:space="0" w:color="auto"/>
                                      </w:divBdr>
                                      <w:divsChild>
                                        <w:div w:id="44087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137613">
                                  <w:marLeft w:val="0"/>
                                  <w:marRight w:val="0"/>
                                  <w:marTop w:val="0"/>
                                  <w:marBottom w:val="0"/>
                                  <w:divBdr>
                                    <w:top w:val="none" w:sz="0" w:space="0" w:color="auto"/>
                                    <w:left w:val="none" w:sz="0" w:space="0" w:color="auto"/>
                                    <w:bottom w:val="none" w:sz="0" w:space="0" w:color="auto"/>
                                    <w:right w:val="none" w:sz="0" w:space="0" w:color="auto"/>
                                  </w:divBdr>
                                  <w:divsChild>
                                    <w:div w:id="1538934425">
                                      <w:marLeft w:val="0"/>
                                      <w:marRight w:val="0"/>
                                      <w:marTop w:val="0"/>
                                      <w:marBottom w:val="0"/>
                                      <w:divBdr>
                                        <w:top w:val="none" w:sz="0" w:space="0" w:color="auto"/>
                                        <w:left w:val="none" w:sz="0" w:space="0" w:color="auto"/>
                                        <w:bottom w:val="none" w:sz="0" w:space="0" w:color="auto"/>
                                        <w:right w:val="none" w:sz="0" w:space="0" w:color="auto"/>
                                      </w:divBdr>
                                    </w:div>
                                  </w:divsChild>
                                </w:div>
                                <w:div w:id="1571959606">
                                  <w:marLeft w:val="0"/>
                                  <w:marRight w:val="0"/>
                                  <w:marTop w:val="0"/>
                                  <w:marBottom w:val="0"/>
                                  <w:divBdr>
                                    <w:top w:val="none" w:sz="0" w:space="0" w:color="auto"/>
                                    <w:left w:val="none" w:sz="0" w:space="0" w:color="auto"/>
                                    <w:bottom w:val="none" w:sz="0" w:space="0" w:color="auto"/>
                                    <w:right w:val="none" w:sz="0" w:space="0" w:color="auto"/>
                                  </w:divBdr>
                                  <w:divsChild>
                                    <w:div w:id="848565889">
                                      <w:marLeft w:val="0"/>
                                      <w:marRight w:val="0"/>
                                      <w:marTop w:val="0"/>
                                      <w:marBottom w:val="0"/>
                                      <w:divBdr>
                                        <w:top w:val="none" w:sz="0" w:space="0" w:color="auto"/>
                                        <w:left w:val="none" w:sz="0" w:space="0" w:color="auto"/>
                                        <w:bottom w:val="none" w:sz="0" w:space="0" w:color="auto"/>
                                        <w:right w:val="none" w:sz="0" w:space="0" w:color="auto"/>
                                      </w:divBdr>
                                      <w:divsChild>
                                        <w:div w:id="367267809">
                                          <w:marLeft w:val="0"/>
                                          <w:marRight w:val="0"/>
                                          <w:marTop w:val="0"/>
                                          <w:marBottom w:val="0"/>
                                          <w:divBdr>
                                            <w:top w:val="none" w:sz="0" w:space="0" w:color="auto"/>
                                            <w:left w:val="none" w:sz="0" w:space="0" w:color="auto"/>
                                            <w:bottom w:val="none" w:sz="0" w:space="0" w:color="auto"/>
                                            <w:right w:val="none" w:sz="0" w:space="0" w:color="auto"/>
                                          </w:divBdr>
                                          <w:divsChild>
                                            <w:div w:id="139469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942322">
      <w:bodyDiv w:val="1"/>
      <w:marLeft w:val="0"/>
      <w:marRight w:val="0"/>
      <w:marTop w:val="0"/>
      <w:marBottom w:val="0"/>
      <w:divBdr>
        <w:top w:val="none" w:sz="0" w:space="0" w:color="auto"/>
        <w:left w:val="none" w:sz="0" w:space="0" w:color="auto"/>
        <w:bottom w:val="none" w:sz="0" w:space="0" w:color="auto"/>
        <w:right w:val="none" w:sz="0" w:space="0" w:color="auto"/>
      </w:divBdr>
      <w:divsChild>
        <w:div w:id="45376188">
          <w:marLeft w:val="0"/>
          <w:marRight w:val="0"/>
          <w:marTop w:val="0"/>
          <w:marBottom w:val="0"/>
          <w:divBdr>
            <w:top w:val="none" w:sz="0" w:space="0" w:color="auto"/>
            <w:left w:val="none" w:sz="0" w:space="0" w:color="auto"/>
            <w:bottom w:val="none" w:sz="0" w:space="0" w:color="auto"/>
            <w:right w:val="none" w:sz="0" w:space="0" w:color="auto"/>
          </w:divBdr>
          <w:divsChild>
            <w:div w:id="1970162466">
              <w:marLeft w:val="0"/>
              <w:marRight w:val="0"/>
              <w:marTop w:val="0"/>
              <w:marBottom w:val="0"/>
              <w:divBdr>
                <w:top w:val="none" w:sz="0" w:space="0" w:color="auto"/>
                <w:left w:val="none" w:sz="0" w:space="0" w:color="auto"/>
                <w:bottom w:val="none" w:sz="0" w:space="0" w:color="auto"/>
                <w:right w:val="none" w:sz="0" w:space="0" w:color="auto"/>
              </w:divBdr>
              <w:divsChild>
                <w:div w:id="1458717010">
                  <w:marLeft w:val="0"/>
                  <w:marRight w:val="0"/>
                  <w:marTop w:val="0"/>
                  <w:marBottom w:val="0"/>
                  <w:divBdr>
                    <w:top w:val="none" w:sz="0" w:space="0" w:color="auto"/>
                    <w:left w:val="none" w:sz="0" w:space="0" w:color="auto"/>
                    <w:bottom w:val="none" w:sz="0" w:space="0" w:color="auto"/>
                    <w:right w:val="none" w:sz="0" w:space="0" w:color="auto"/>
                  </w:divBdr>
                  <w:divsChild>
                    <w:div w:id="527328966">
                      <w:marLeft w:val="0"/>
                      <w:marRight w:val="0"/>
                      <w:marTop w:val="0"/>
                      <w:marBottom w:val="0"/>
                      <w:divBdr>
                        <w:top w:val="none" w:sz="0" w:space="0" w:color="auto"/>
                        <w:left w:val="none" w:sz="0" w:space="0" w:color="auto"/>
                        <w:bottom w:val="none" w:sz="0" w:space="0" w:color="auto"/>
                        <w:right w:val="none" w:sz="0" w:space="0" w:color="auto"/>
                      </w:divBdr>
                      <w:divsChild>
                        <w:div w:id="615254007">
                          <w:marLeft w:val="0"/>
                          <w:marRight w:val="0"/>
                          <w:marTop w:val="0"/>
                          <w:marBottom w:val="0"/>
                          <w:divBdr>
                            <w:top w:val="none" w:sz="0" w:space="0" w:color="auto"/>
                            <w:left w:val="none" w:sz="0" w:space="0" w:color="auto"/>
                            <w:bottom w:val="none" w:sz="0" w:space="0" w:color="auto"/>
                            <w:right w:val="none" w:sz="0" w:space="0" w:color="auto"/>
                          </w:divBdr>
                          <w:divsChild>
                            <w:div w:id="1917326408">
                              <w:marLeft w:val="0"/>
                              <w:marRight w:val="0"/>
                              <w:marTop w:val="0"/>
                              <w:marBottom w:val="0"/>
                              <w:divBdr>
                                <w:top w:val="none" w:sz="0" w:space="0" w:color="auto"/>
                                <w:left w:val="none" w:sz="0" w:space="0" w:color="auto"/>
                                <w:bottom w:val="none" w:sz="0" w:space="0" w:color="auto"/>
                                <w:right w:val="none" w:sz="0" w:space="0" w:color="auto"/>
                              </w:divBdr>
                            </w:div>
                            <w:div w:id="1517844116">
                              <w:marLeft w:val="0"/>
                              <w:marRight w:val="0"/>
                              <w:marTop w:val="100"/>
                              <w:marBottom w:val="0"/>
                              <w:divBdr>
                                <w:top w:val="none" w:sz="0" w:space="0" w:color="auto"/>
                                <w:left w:val="none" w:sz="0" w:space="0" w:color="auto"/>
                                <w:bottom w:val="none" w:sz="0" w:space="0" w:color="auto"/>
                                <w:right w:val="none" w:sz="0" w:space="0" w:color="auto"/>
                              </w:divBdr>
                              <w:divsChild>
                                <w:div w:id="850535363">
                                  <w:marLeft w:val="0"/>
                                  <w:marRight w:val="0"/>
                                  <w:marTop w:val="0"/>
                                  <w:marBottom w:val="0"/>
                                  <w:divBdr>
                                    <w:top w:val="none" w:sz="0" w:space="0" w:color="auto"/>
                                    <w:left w:val="none" w:sz="0" w:space="0" w:color="auto"/>
                                    <w:bottom w:val="none" w:sz="0" w:space="0" w:color="auto"/>
                                    <w:right w:val="none" w:sz="0" w:space="0" w:color="auto"/>
                                  </w:divBdr>
                                  <w:divsChild>
                                    <w:div w:id="1578127977">
                                      <w:marLeft w:val="0"/>
                                      <w:marRight w:val="0"/>
                                      <w:marTop w:val="0"/>
                                      <w:marBottom w:val="0"/>
                                      <w:divBdr>
                                        <w:top w:val="none" w:sz="0" w:space="0" w:color="auto"/>
                                        <w:left w:val="none" w:sz="0" w:space="0" w:color="auto"/>
                                        <w:bottom w:val="none" w:sz="0" w:space="0" w:color="auto"/>
                                        <w:right w:val="none" w:sz="0" w:space="0" w:color="auto"/>
                                      </w:divBdr>
                                      <w:divsChild>
                                        <w:div w:id="26076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506195">
                                  <w:marLeft w:val="0"/>
                                  <w:marRight w:val="0"/>
                                  <w:marTop w:val="0"/>
                                  <w:marBottom w:val="0"/>
                                  <w:divBdr>
                                    <w:top w:val="none" w:sz="0" w:space="0" w:color="auto"/>
                                    <w:left w:val="none" w:sz="0" w:space="0" w:color="auto"/>
                                    <w:bottom w:val="none" w:sz="0" w:space="0" w:color="auto"/>
                                    <w:right w:val="none" w:sz="0" w:space="0" w:color="auto"/>
                                  </w:divBdr>
                                  <w:divsChild>
                                    <w:div w:id="119736676">
                                      <w:marLeft w:val="0"/>
                                      <w:marRight w:val="0"/>
                                      <w:marTop w:val="0"/>
                                      <w:marBottom w:val="0"/>
                                      <w:divBdr>
                                        <w:top w:val="none" w:sz="0" w:space="0" w:color="auto"/>
                                        <w:left w:val="none" w:sz="0" w:space="0" w:color="auto"/>
                                        <w:bottom w:val="none" w:sz="0" w:space="0" w:color="auto"/>
                                        <w:right w:val="none" w:sz="0" w:space="0" w:color="auto"/>
                                      </w:divBdr>
                                    </w:div>
                                  </w:divsChild>
                                </w:div>
                                <w:div w:id="1111047181">
                                  <w:marLeft w:val="0"/>
                                  <w:marRight w:val="0"/>
                                  <w:marTop w:val="0"/>
                                  <w:marBottom w:val="0"/>
                                  <w:divBdr>
                                    <w:top w:val="none" w:sz="0" w:space="0" w:color="auto"/>
                                    <w:left w:val="none" w:sz="0" w:space="0" w:color="auto"/>
                                    <w:bottom w:val="none" w:sz="0" w:space="0" w:color="auto"/>
                                    <w:right w:val="none" w:sz="0" w:space="0" w:color="auto"/>
                                  </w:divBdr>
                                  <w:divsChild>
                                    <w:div w:id="678774487">
                                      <w:marLeft w:val="0"/>
                                      <w:marRight w:val="0"/>
                                      <w:marTop w:val="0"/>
                                      <w:marBottom w:val="0"/>
                                      <w:divBdr>
                                        <w:top w:val="none" w:sz="0" w:space="0" w:color="auto"/>
                                        <w:left w:val="none" w:sz="0" w:space="0" w:color="auto"/>
                                        <w:bottom w:val="none" w:sz="0" w:space="0" w:color="auto"/>
                                        <w:right w:val="none" w:sz="0" w:space="0" w:color="auto"/>
                                      </w:divBdr>
                                      <w:divsChild>
                                        <w:div w:id="1250651865">
                                          <w:marLeft w:val="0"/>
                                          <w:marRight w:val="0"/>
                                          <w:marTop w:val="0"/>
                                          <w:marBottom w:val="0"/>
                                          <w:divBdr>
                                            <w:top w:val="none" w:sz="0" w:space="0" w:color="auto"/>
                                            <w:left w:val="none" w:sz="0" w:space="0" w:color="auto"/>
                                            <w:bottom w:val="none" w:sz="0" w:space="0" w:color="auto"/>
                                            <w:right w:val="none" w:sz="0" w:space="0" w:color="auto"/>
                                          </w:divBdr>
                                          <w:divsChild>
                                            <w:div w:id="172845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2583185">
      <w:bodyDiv w:val="1"/>
      <w:marLeft w:val="0"/>
      <w:marRight w:val="0"/>
      <w:marTop w:val="0"/>
      <w:marBottom w:val="0"/>
      <w:divBdr>
        <w:top w:val="none" w:sz="0" w:space="0" w:color="auto"/>
        <w:left w:val="none" w:sz="0" w:space="0" w:color="auto"/>
        <w:bottom w:val="none" w:sz="0" w:space="0" w:color="auto"/>
        <w:right w:val="none" w:sz="0" w:space="0" w:color="auto"/>
      </w:divBdr>
      <w:divsChild>
        <w:div w:id="1348367057">
          <w:marLeft w:val="0"/>
          <w:marRight w:val="0"/>
          <w:marTop w:val="0"/>
          <w:marBottom w:val="0"/>
          <w:divBdr>
            <w:top w:val="none" w:sz="0" w:space="0" w:color="auto"/>
            <w:left w:val="none" w:sz="0" w:space="0" w:color="auto"/>
            <w:bottom w:val="none" w:sz="0" w:space="0" w:color="auto"/>
            <w:right w:val="none" w:sz="0" w:space="0" w:color="auto"/>
          </w:divBdr>
          <w:divsChild>
            <w:div w:id="745346635">
              <w:marLeft w:val="0"/>
              <w:marRight w:val="0"/>
              <w:marTop w:val="0"/>
              <w:marBottom w:val="0"/>
              <w:divBdr>
                <w:top w:val="none" w:sz="0" w:space="0" w:color="auto"/>
                <w:left w:val="none" w:sz="0" w:space="0" w:color="auto"/>
                <w:bottom w:val="none" w:sz="0" w:space="0" w:color="auto"/>
                <w:right w:val="none" w:sz="0" w:space="0" w:color="auto"/>
              </w:divBdr>
              <w:divsChild>
                <w:div w:id="1530407747">
                  <w:marLeft w:val="0"/>
                  <w:marRight w:val="0"/>
                  <w:marTop w:val="0"/>
                  <w:marBottom w:val="0"/>
                  <w:divBdr>
                    <w:top w:val="none" w:sz="0" w:space="0" w:color="auto"/>
                    <w:left w:val="none" w:sz="0" w:space="0" w:color="auto"/>
                    <w:bottom w:val="none" w:sz="0" w:space="0" w:color="auto"/>
                    <w:right w:val="none" w:sz="0" w:space="0" w:color="auto"/>
                  </w:divBdr>
                  <w:divsChild>
                    <w:div w:id="7828223">
                      <w:marLeft w:val="0"/>
                      <w:marRight w:val="0"/>
                      <w:marTop w:val="0"/>
                      <w:marBottom w:val="0"/>
                      <w:divBdr>
                        <w:top w:val="none" w:sz="0" w:space="0" w:color="auto"/>
                        <w:left w:val="none" w:sz="0" w:space="0" w:color="auto"/>
                        <w:bottom w:val="none" w:sz="0" w:space="0" w:color="auto"/>
                        <w:right w:val="none" w:sz="0" w:space="0" w:color="auto"/>
                      </w:divBdr>
                      <w:divsChild>
                        <w:div w:id="1978146458">
                          <w:marLeft w:val="0"/>
                          <w:marRight w:val="0"/>
                          <w:marTop w:val="0"/>
                          <w:marBottom w:val="0"/>
                          <w:divBdr>
                            <w:top w:val="none" w:sz="0" w:space="0" w:color="auto"/>
                            <w:left w:val="none" w:sz="0" w:space="0" w:color="auto"/>
                            <w:bottom w:val="none" w:sz="0" w:space="0" w:color="auto"/>
                            <w:right w:val="none" w:sz="0" w:space="0" w:color="auto"/>
                          </w:divBdr>
                          <w:divsChild>
                            <w:div w:id="1921913230">
                              <w:marLeft w:val="0"/>
                              <w:marRight w:val="0"/>
                              <w:marTop w:val="0"/>
                              <w:marBottom w:val="0"/>
                              <w:divBdr>
                                <w:top w:val="none" w:sz="0" w:space="0" w:color="auto"/>
                                <w:left w:val="none" w:sz="0" w:space="0" w:color="auto"/>
                                <w:bottom w:val="none" w:sz="0" w:space="0" w:color="auto"/>
                                <w:right w:val="none" w:sz="0" w:space="0" w:color="auto"/>
                              </w:divBdr>
                            </w:div>
                            <w:div w:id="1653750184">
                              <w:marLeft w:val="0"/>
                              <w:marRight w:val="0"/>
                              <w:marTop w:val="100"/>
                              <w:marBottom w:val="0"/>
                              <w:divBdr>
                                <w:top w:val="none" w:sz="0" w:space="0" w:color="auto"/>
                                <w:left w:val="none" w:sz="0" w:space="0" w:color="auto"/>
                                <w:bottom w:val="none" w:sz="0" w:space="0" w:color="auto"/>
                                <w:right w:val="none" w:sz="0" w:space="0" w:color="auto"/>
                              </w:divBdr>
                              <w:divsChild>
                                <w:div w:id="1240561607">
                                  <w:marLeft w:val="0"/>
                                  <w:marRight w:val="0"/>
                                  <w:marTop w:val="0"/>
                                  <w:marBottom w:val="0"/>
                                  <w:divBdr>
                                    <w:top w:val="none" w:sz="0" w:space="0" w:color="auto"/>
                                    <w:left w:val="none" w:sz="0" w:space="0" w:color="auto"/>
                                    <w:bottom w:val="none" w:sz="0" w:space="0" w:color="auto"/>
                                    <w:right w:val="none" w:sz="0" w:space="0" w:color="auto"/>
                                  </w:divBdr>
                                  <w:divsChild>
                                    <w:div w:id="84956084">
                                      <w:marLeft w:val="0"/>
                                      <w:marRight w:val="0"/>
                                      <w:marTop w:val="0"/>
                                      <w:marBottom w:val="0"/>
                                      <w:divBdr>
                                        <w:top w:val="none" w:sz="0" w:space="0" w:color="auto"/>
                                        <w:left w:val="none" w:sz="0" w:space="0" w:color="auto"/>
                                        <w:bottom w:val="none" w:sz="0" w:space="0" w:color="auto"/>
                                        <w:right w:val="none" w:sz="0" w:space="0" w:color="auto"/>
                                      </w:divBdr>
                                      <w:divsChild>
                                        <w:div w:id="189788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411">
                                  <w:marLeft w:val="0"/>
                                  <w:marRight w:val="0"/>
                                  <w:marTop w:val="0"/>
                                  <w:marBottom w:val="0"/>
                                  <w:divBdr>
                                    <w:top w:val="none" w:sz="0" w:space="0" w:color="auto"/>
                                    <w:left w:val="none" w:sz="0" w:space="0" w:color="auto"/>
                                    <w:bottom w:val="none" w:sz="0" w:space="0" w:color="auto"/>
                                    <w:right w:val="none" w:sz="0" w:space="0" w:color="auto"/>
                                  </w:divBdr>
                                  <w:divsChild>
                                    <w:div w:id="822164839">
                                      <w:marLeft w:val="0"/>
                                      <w:marRight w:val="0"/>
                                      <w:marTop w:val="0"/>
                                      <w:marBottom w:val="0"/>
                                      <w:divBdr>
                                        <w:top w:val="none" w:sz="0" w:space="0" w:color="auto"/>
                                        <w:left w:val="none" w:sz="0" w:space="0" w:color="auto"/>
                                        <w:bottom w:val="none" w:sz="0" w:space="0" w:color="auto"/>
                                        <w:right w:val="none" w:sz="0" w:space="0" w:color="auto"/>
                                      </w:divBdr>
                                    </w:div>
                                  </w:divsChild>
                                </w:div>
                                <w:div w:id="1248927919">
                                  <w:marLeft w:val="0"/>
                                  <w:marRight w:val="0"/>
                                  <w:marTop w:val="0"/>
                                  <w:marBottom w:val="0"/>
                                  <w:divBdr>
                                    <w:top w:val="none" w:sz="0" w:space="0" w:color="auto"/>
                                    <w:left w:val="none" w:sz="0" w:space="0" w:color="auto"/>
                                    <w:bottom w:val="none" w:sz="0" w:space="0" w:color="auto"/>
                                    <w:right w:val="none" w:sz="0" w:space="0" w:color="auto"/>
                                  </w:divBdr>
                                  <w:divsChild>
                                    <w:div w:id="1783306404">
                                      <w:marLeft w:val="0"/>
                                      <w:marRight w:val="0"/>
                                      <w:marTop w:val="0"/>
                                      <w:marBottom w:val="0"/>
                                      <w:divBdr>
                                        <w:top w:val="none" w:sz="0" w:space="0" w:color="auto"/>
                                        <w:left w:val="none" w:sz="0" w:space="0" w:color="auto"/>
                                        <w:bottom w:val="none" w:sz="0" w:space="0" w:color="auto"/>
                                        <w:right w:val="none" w:sz="0" w:space="0" w:color="auto"/>
                                      </w:divBdr>
                                      <w:divsChild>
                                        <w:div w:id="746728711">
                                          <w:marLeft w:val="0"/>
                                          <w:marRight w:val="0"/>
                                          <w:marTop w:val="0"/>
                                          <w:marBottom w:val="0"/>
                                          <w:divBdr>
                                            <w:top w:val="none" w:sz="0" w:space="0" w:color="auto"/>
                                            <w:left w:val="none" w:sz="0" w:space="0" w:color="auto"/>
                                            <w:bottom w:val="none" w:sz="0" w:space="0" w:color="auto"/>
                                            <w:right w:val="none" w:sz="0" w:space="0" w:color="auto"/>
                                          </w:divBdr>
                                          <w:divsChild>
                                            <w:div w:id="183391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4014339">
      <w:bodyDiv w:val="1"/>
      <w:marLeft w:val="0"/>
      <w:marRight w:val="0"/>
      <w:marTop w:val="0"/>
      <w:marBottom w:val="0"/>
      <w:divBdr>
        <w:top w:val="none" w:sz="0" w:space="0" w:color="auto"/>
        <w:left w:val="none" w:sz="0" w:space="0" w:color="auto"/>
        <w:bottom w:val="none" w:sz="0" w:space="0" w:color="auto"/>
        <w:right w:val="none" w:sz="0" w:space="0" w:color="auto"/>
      </w:divBdr>
    </w:div>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450126356">
      <w:bodyDiv w:val="1"/>
      <w:marLeft w:val="0"/>
      <w:marRight w:val="0"/>
      <w:marTop w:val="0"/>
      <w:marBottom w:val="0"/>
      <w:divBdr>
        <w:top w:val="none" w:sz="0" w:space="0" w:color="auto"/>
        <w:left w:val="none" w:sz="0" w:space="0" w:color="auto"/>
        <w:bottom w:val="none" w:sz="0" w:space="0" w:color="auto"/>
        <w:right w:val="none" w:sz="0" w:space="0" w:color="auto"/>
      </w:divBdr>
      <w:divsChild>
        <w:div w:id="885485493">
          <w:marLeft w:val="0"/>
          <w:marRight w:val="0"/>
          <w:marTop w:val="0"/>
          <w:marBottom w:val="0"/>
          <w:divBdr>
            <w:top w:val="none" w:sz="0" w:space="0" w:color="auto"/>
            <w:left w:val="none" w:sz="0" w:space="0" w:color="auto"/>
            <w:bottom w:val="none" w:sz="0" w:space="0" w:color="auto"/>
            <w:right w:val="none" w:sz="0" w:space="0" w:color="auto"/>
          </w:divBdr>
          <w:divsChild>
            <w:div w:id="1037513900">
              <w:marLeft w:val="0"/>
              <w:marRight w:val="0"/>
              <w:marTop w:val="0"/>
              <w:marBottom w:val="0"/>
              <w:divBdr>
                <w:top w:val="none" w:sz="0" w:space="0" w:color="auto"/>
                <w:left w:val="none" w:sz="0" w:space="0" w:color="auto"/>
                <w:bottom w:val="none" w:sz="0" w:space="0" w:color="auto"/>
                <w:right w:val="none" w:sz="0" w:space="0" w:color="auto"/>
              </w:divBdr>
              <w:divsChild>
                <w:div w:id="1993369332">
                  <w:marLeft w:val="0"/>
                  <w:marRight w:val="0"/>
                  <w:marTop w:val="0"/>
                  <w:marBottom w:val="0"/>
                  <w:divBdr>
                    <w:top w:val="none" w:sz="0" w:space="0" w:color="auto"/>
                    <w:left w:val="none" w:sz="0" w:space="0" w:color="auto"/>
                    <w:bottom w:val="none" w:sz="0" w:space="0" w:color="auto"/>
                    <w:right w:val="none" w:sz="0" w:space="0" w:color="auto"/>
                  </w:divBdr>
                  <w:divsChild>
                    <w:div w:id="1077627882">
                      <w:marLeft w:val="0"/>
                      <w:marRight w:val="0"/>
                      <w:marTop w:val="0"/>
                      <w:marBottom w:val="0"/>
                      <w:divBdr>
                        <w:top w:val="none" w:sz="0" w:space="0" w:color="auto"/>
                        <w:left w:val="none" w:sz="0" w:space="0" w:color="auto"/>
                        <w:bottom w:val="none" w:sz="0" w:space="0" w:color="auto"/>
                        <w:right w:val="none" w:sz="0" w:space="0" w:color="auto"/>
                      </w:divBdr>
                      <w:divsChild>
                        <w:div w:id="580721664">
                          <w:marLeft w:val="0"/>
                          <w:marRight w:val="0"/>
                          <w:marTop w:val="0"/>
                          <w:marBottom w:val="0"/>
                          <w:divBdr>
                            <w:top w:val="none" w:sz="0" w:space="0" w:color="auto"/>
                            <w:left w:val="none" w:sz="0" w:space="0" w:color="auto"/>
                            <w:bottom w:val="none" w:sz="0" w:space="0" w:color="auto"/>
                            <w:right w:val="none" w:sz="0" w:space="0" w:color="auto"/>
                          </w:divBdr>
                          <w:divsChild>
                            <w:div w:id="902376212">
                              <w:marLeft w:val="0"/>
                              <w:marRight w:val="0"/>
                              <w:marTop w:val="0"/>
                              <w:marBottom w:val="0"/>
                              <w:divBdr>
                                <w:top w:val="none" w:sz="0" w:space="0" w:color="auto"/>
                                <w:left w:val="none" w:sz="0" w:space="0" w:color="auto"/>
                                <w:bottom w:val="none" w:sz="0" w:space="0" w:color="auto"/>
                                <w:right w:val="none" w:sz="0" w:space="0" w:color="auto"/>
                              </w:divBdr>
                            </w:div>
                            <w:div w:id="722098840">
                              <w:marLeft w:val="0"/>
                              <w:marRight w:val="0"/>
                              <w:marTop w:val="100"/>
                              <w:marBottom w:val="0"/>
                              <w:divBdr>
                                <w:top w:val="none" w:sz="0" w:space="0" w:color="auto"/>
                                <w:left w:val="none" w:sz="0" w:space="0" w:color="auto"/>
                                <w:bottom w:val="none" w:sz="0" w:space="0" w:color="auto"/>
                                <w:right w:val="none" w:sz="0" w:space="0" w:color="auto"/>
                              </w:divBdr>
                              <w:divsChild>
                                <w:div w:id="1706827079">
                                  <w:marLeft w:val="0"/>
                                  <w:marRight w:val="0"/>
                                  <w:marTop w:val="0"/>
                                  <w:marBottom w:val="0"/>
                                  <w:divBdr>
                                    <w:top w:val="none" w:sz="0" w:space="0" w:color="auto"/>
                                    <w:left w:val="none" w:sz="0" w:space="0" w:color="auto"/>
                                    <w:bottom w:val="none" w:sz="0" w:space="0" w:color="auto"/>
                                    <w:right w:val="none" w:sz="0" w:space="0" w:color="auto"/>
                                  </w:divBdr>
                                  <w:divsChild>
                                    <w:div w:id="1145852873">
                                      <w:marLeft w:val="0"/>
                                      <w:marRight w:val="0"/>
                                      <w:marTop w:val="0"/>
                                      <w:marBottom w:val="0"/>
                                      <w:divBdr>
                                        <w:top w:val="none" w:sz="0" w:space="0" w:color="auto"/>
                                        <w:left w:val="none" w:sz="0" w:space="0" w:color="auto"/>
                                        <w:bottom w:val="none" w:sz="0" w:space="0" w:color="auto"/>
                                        <w:right w:val="none" w:sz="0" w:space="0" w:color="auto"/>
                                      </w:divBdr>
                                      <w:divsChild>
                                        <w:div w:id="91266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0283">
                                  <w:marLeft w:val="0"/>
                                  <w:marRight w:val="0"/>
                                  <w:marTop w:val="0"/>
                                  <w:marBottom w:val="0"/>
                                  <w:divBdr>
                                    <w:top w:val="none" w:sz="0" w:space="0" w:color="auto"/>
                                    <w:left w:val="none" w:sz="0" w:space="0" w:color="auto"/>
                                    <w:bottom w:val="none" w:sz="0" w:space="0" w:color="auto"/>
                                    <w:right w:val="none" w:sz="0" w:space="0" w:color="auto"/>
                                  </w:divBdr>
                                  <w:divsChild>
                                    <w:div w:id="1036663192">
                                      <w:marLeft w:val="0"/>
                                      <w:marRight w:val="0"/>
                                      <w:marTop w:val="0"/>
                                      <w:marBottom w:val="0"/>
                                      <w:divBdr>
                                        <w:top w:val="none" w:sz="0" w:space="0" w:color="auto"/>
                                        <w:left w:val="none" w:sz="0" w:space="0" w:color="auto"/>
                                        <w:bottom w:val="none" w:sz="0" w:space="0" w:color="auto"/>
                                        <w:right w:val="none" w:sz="0" w:space="0" w:color="auto"/>
                                      </w:divBdr>
                                    </w:div>
                                  </w:divsChild>
                                </w:div>
                                <w:div w:id="49231823">
                                  <w:marLeft w:val="0"/>
                                  <w:marRight w:val="0"/>
                                  <w:marTop w:val="0"/>
                                  <w:marBottom w:val="0"/>
                                  <w:divBdr>
                                    <w:top w:val="none" w:sz="0" w:space="0" w:color="auto"/>
                                    <w:left w:val="none" w:sz="0" w:space="0" w:color="auto"/>
                                    <w:bottom w:val="none" w:sz="0" w:space="0" w:color="auto"/>
                                    <w:right w:val="none" w:sz="0" w:space="0" w:color="auto"/>
                                  </w:divBdr>
                                  <w:divsChild>
                                    <w:div w:id="1135834751">
                                      <w:marLeft w:val="0"/>
                                      <w:marRight w:val="0"/>
                                      <w:marTop w:val="0"/>
                                      <w:marBottom w:val="0"/>
                                      <w:divBdr>
                                        <w:top w:val="none" w:sz="0" w:space="0" w:color="auto"/>
                                        <w:left w:val="none" w:sz="0" w:space="0" w:color="auto"/>
                                        <w:bottom w:val="none" w:sz="0" w:space="0" w:color="auto"/>
                                        <w:right w:val="none" w:sz="0" w:space="0" w:color="auto"/>
                                      </w:divBdr>
                                      <w:divsChild>
                                        <w:div w:id="322007233">
                                          <w:marLeft w:val="0"/>
                                          <w:marRight w:val="0"/>
                                          <w:marTop w:val="0"/>
                                          <w:marBottom w:val="0"/>
                                          <w:divBdr>
                                            <w:top w:val="none" w:sz="0" w:space="0" w:color="auto"/>
                                            <w:left w:val="none" w:sz="0" w:space="0" w:color="auto"/>
                                            <w:bottom w:val="none" w:sz="0" w:space="0" w:color="auto"/>
                                            <w:right w:val="none" w:sz="0" w:space="0" w:color="auto"/>
                                          </w:divBdr>
                                          <w:divsChild>
                                            <w:div w:id="65302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0260235">
      <w:bodyDiv w:val="1"/>
      <w:marLeft w:val="0"/>
      <w:marRight w:val="0"/>
      <w:marTop w:val="0"/>
      <w:marBottom w:val="0"/>
      <w:divBdr>
        <w:top w:val="none" w:sz="0" w:space="0" w:color="auto"/>
        <w:left w:val="none" w:sz="0" w:space="0" w:color="auto"/>
        <w:bottom w:val="none" w:sz="0" w:space="0" w:color="auto"/>
        <w:right w:val="none" w:sz="0" w:space="0" w:color="auto"/>
      </w:divBdr>
      <w:divsChild>
        <w:div w:id="274606662">
          <w:marLeft w:val="0"/>
          <w:marRight w:val="0"/>
          <w:marTop w:val="90"/>
          <w:marBottom w:val="90"/>
          <w:divBdr>
            <w:top w:val="none" w:sz="0" w:space="0" w:color="auto"/>
            <w:left w:val="none" w:sz="0" w:space="0" w:color="auto"/>
            <w:bottom w:val="none" w:sz="0" w:space="0" w:color="auto"/>
            <w:right w:val="none" w:sz="0" w:space="0" w:color="auto"/>
          </w:divBdr>
        </w:div>
      </w:divsChild>
    </w:div>
    <w:div w:id="650060263">
      <w:bodyDiv w:val="1"/>
      <w:marLeft w:val="0"/>
      <w:marRight w:val="0"/>
      <w:marTop w:val="0"/>
      <w:marBottom w:val="0"/>
      <w:divBdr>
        <w:top w:val="none" w:sz="0" w:space="0" w:color="auto"/>
        <w:left w:val="none" w:sz="0" w:space="0" w:color="auto"/>
        <w:bottom w:val="none" w:sz="0" w:space="0" w:color="auto"/>
        <w:right w:val="none" w:sz="0" w:space="0" w:color="auto"/>
      </w:divBdr>
      <w:divsChild>
        <w:div w:id="1684819209">
          <w:marLeft w:val="0"/>
          <w:marRight w:val="0"/>
          <w:marTop w:val="0"/>
          <w:marBottom w:val="0"/>
          <w:divBdr>
            <w:top w:val="none" w:sz="0" w:space="0" w:color="auto"/>
            <w:left w:val="none" w:sz="0" w:space="0" w:color="auto"/>
            <w:bottom w:val="none" w:sz="0" w:space="0" w:color="auto"/>
            <w:right w:val="none" w:sz="0" w:space="0" w:color="auto"/>
          </w:divBdr>
          <w:divsChild>
            <w:div w:id="491221756">
              <w:marLeft w:val="0"/>
              <w:marRight w:val="0"/>
              <w:marTop w:val="0"/>
              <w:marBottom w:val="0"/>
              <w:divBdr>
                <w:top w:val="none" w:sz="0" w:space="0" w:color="auto"/>
                <w:left w:val="none" w:sz="0" w:space="0" w:color="auto"/>
                <w:bottom w:val="none" w:sz="0" w:space="0" w:color="auto"/>
                <w:right w:val="none" w:sz="0" w:space="0" w:color="auto"/>
              </w:divBdr>
              <w:divsChild>
                <w:div w:id="531963607">
                  <w:marLeft w:val="0"/>
                  <w:marRight w:val="0"/>
                  <w:marTop w:val="0"/>
                  <w:marBottom w:val="0"/>
                  <w:divBdr>
                    <w:top w:val="none" w:sz="0" w:space="0" w:color="auto"/>
                    <w:left w:val="none" w:sz="0" w:space="0" w:color="auto"/>
                    <w:bottom w:val="none" w:sz="0" w:space="0" w:color="auto"/>
                    <w:right w:val="none" w:sz="0" w:space="0" w:color="auto"/>
                  </w:divBdr>
                  <w:divsChild>
                    <w:div w:id="827212475">
                      <w:marLeft w:val="0"/>
                      <w:marRight w:val="0"/>
                      <w:marTop w:val="0"/>
                      <w:marBottom w:val="0"/>
                      <w:divBdr>
                        <w:top w:val="none" w:sz="0" w:space="0" w:color="auto"/>
                        <w:left w:val="none" w:sz="0" w:space="0" w:color="auto"/>
                        <w:bottom w:val="none" w:sz="0" w:space="0" w:color="auto"/>
                        <w:right w:val="none" w:sz="0" w:space="0" w:color="auto"/>
                      </w:divBdr>
                      <w:divsChild>
                        <w:div w:id="1219365463">
                          <w:marLeft w:val="0"/>
                          <w:marRight w:val="0"/>
                          <w:marTop w:val="0"/>
                          <w:marBottom w:val="0"/>
                          <w:divBdr>
                            <w:top w:val="none" w:sz="0" w:space="0" w:color="auto"/>
                            <w:left w:val="none" w:sz="0" w:space="0" w:color="auto"/>
                            <w:bottom w:val="none" w:sz="0" w:space="0" w:color="auto"/>
                            <w:right w:val="none" w:sz="0" w:space="0" w:color="auto"/>
                          </w:divBdr>
                          <w:divsChild>
                            <w:div w:id="1756587878">
                              <w:marLeft w:val="0"/>
                              <w:marRight w:val="0"/>
                              <w:marTop w:val="0"/>
                              <w:marBottom w:val="0"/>
                              <w:divBdr>
                                <w:top w:val="none" w:sz="0" w:space="0" w:color="auto"/>
                                <w:left w:val="none" w:sz="0" w:space="0" w:color="auto"/>
                                <w:bottom w:val="none" w:sz="0" w:space="0" w:color="auto"/>
                                <w:right w:val="none" w:sz="0" w:space="0" w:color="auto"/>
                              </w:divBdr>
                            </w:div>
                            <w:div w:id="1010789872">
                              <w:marLeft w:val="0"/>
                              <w:marRight w:val="0"/>
                              <w:marTop w:val="100"/>
                              <w:marBottom w:val="0"/>
                              <w:divBdr>
                                <w:top w:val="none" w:sz="0" w:space="0" w:color="auto"/>
                                <w:left w:val="none" w:sz="0" w:space="0" w:color="auto"/>
                                <w:bottom w:val="none" w:sz="0" w:space="0" w:color="auto"/>
                                <w:right w:val="none" w:sz="0" w:space="0" w:color="auto"/>
                              </w:divBdr>
                              <w:divsChild>
                                <w:div w:id="1804035789">
                                  <w:marLeft w:val="0"/>
                                  <w:marRight w:val="0"/>
                                  <w:marTop w:val="0"/>
                                  <w:marBottom w:val="0"/>
                                  <w:divBdr>
                                    <w:top w:val="none" w:sz="0" w:space="0" w:color="auto"/>
                                    <w:left w:val="none" w:sz="0" w:space="0" w:color="auto"/>
                                    <w:bottom w:val="none" w:sz="0" w:space="0" w:color="auto"/>
                                    <w:right w:val="none" w:sz="0" w:space="0" w:color="auto"/>
                                  </w:divBdr>
                                  <w:divsChild>
                                    <w:div w:id="458887852">
                                      <w:marLeft w:val="0"/>
                                      <w:marRight w:val="0"/>
                                      <w:marTop w:val="0"/>
                                      <w:marBottom w:val="0"/>
                                      <w:divBdr>
                                        <w:top w:val="none" w:sz="0" w:space="0" w:color="auto"/>
                                        <w:left w:val="none" w:sz="0" w:space="0" w:color="auto"/>
                                        <w:bottom w:val="none" w:sz="0" w:space="0" w:color="auto"/>
                                        <w:right w:val="none" w:sz="0" w:space="0" w:color="auto"/>
                                      </w:divBdr>
                                      <w:divsChild>
                                        <w:div w:id="146102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28464">
                                  <w:marLeft w:val="0"/>
                                  <w:marRight w:val="0"/>
                                  <w:marTop w:val="0"/>
                                  <w:marBottom w:val="0"/>
                                  <w:divBdr>
                                    <w:top w:val="none" w:sz="0" w:space="0" w:color="auto"/>
                                    <w:left w:val="none" w:sz="0" w:space="0" w:color="auto"/>
                                    <w:bottom w:val="none" w:sz="0" w:space="0" w:color="auto"/>
                                    <w:right w:val="none" w:sz="0" w:space="0" w:color="auto"/>
                                  </w:divBdr>
                                  <w:divsChild>
                                    <w:div w:id="1606158787">
                                      <w:marLeft w:val="0"/>
                                      <w:marRight w:val="0"/>
                                      <w:marTop w:val="0"/>
                                      <w:marBottom w:val="0"/>
                                      <w:divBdr>
                                        <w:top w:val="none" w:sz="0" w:space="0" w:color="auto"/>
                                        <w:left w:val="none" w:sz="0" w:space="0" w:color="auto"/>
                                        <w:bottom w:val="none" w:sz="0" w:space="0" w:color="auto"/>
                                        <w:right w:val="none" w:sz="0" w:space="0" w:color="auto"/>
                                      </w:divBdr>
                                    </w:div>
                                  </w:divsChild>
                                </w:div>
                                <w:div w:id="1151292650">
                                  <w:marLeft w:val="0"/>
                                  <w:marRight w:val="0"/>
                                  <w:marTop w:val="0"/>
                                  <w:marBottom w:val="0"/>
                                  <w:divBdr>
                                    <w:top w:val="none" w:sz="0" w:space="0" w:color="auto"/>
                                    <w:left w:val="none" w:sz="0" w:space="0" w:color="auto"/>
                                    <w:bottom w:val="none" w:sz="0" w:space="0" w:color="auto"/>
                                    <w:right w:val="none" w:sz="0" w:space="0" w:color="auto"/>
                                  </w:divBdr>
                                  <w:divsChild>
                                    <w:div w:id="68306000">
                                      <w:marLeft w:val="0"/>
                                      <w:marRight w:val="0"/>
                                      <w:marTop w:val="0"/>
                                      <w:marBottom w:val="0"/>
                                      <w:divBdr>
                                        <w:top w:val="none" w:sz="0" w:space="0" w:color="auto"/>
                                        <w:left w:val="none" w:sz="0" w:space="0" w:color="auto"/>
                                        <w:bottom w:val="none" w:sz="0" w:space="0" w:color="auto"/>
                                        <w:right w:val="none" w:sz="0" w:space="0" w:color="auto"/>
                                      </w:divBdr>
                                      <w:divsChild>
                                        <w:div w:id="1046028567">
                                          <w:marLeft w:val="0"/>
                                          <w:marRight w:val="0"/>
                                          <w:marTop w:val="0"/>
                                          <w:marBottom w:val="0"/>
                                          <w:divBdr>
                                            <w:top w:val="none" w:sz="0" w:space="0" w:color="auto"/>
                                            <w:left w:val="none" w:sz="0" w:space="0" w:color="auto"/>
                                            <w:bottom w:val="none" w:sz="0" w:space="0" w:color="auto"/>
                                            <w:right w:val="none" w:sz="0" w:space="0" w:color="auto"/>
                                          </w:divBdr>
                                          <w:divsChild>
                                            <w:div w:id="147209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2203793">
      <w:bodyDiv w:val="1"/>
      <w:marLeft w:val="0"/>
      <w:marRight w:val="0"/>
      <w:marTop w:val="0"/>
      <w:marBottom w:val="0"/>
      <w:divBdr>
        <w:top w:val="none" w:sz="0" w:space="0" w:color="auto"/>
        <w:left w:val="none" w:sz="0" w:space="0" w:color="auto"/>
        <w:bottom w:val="none" w:sz="0" w:space="0" w:color="auto"/>
        <w:right w:val="none" w:sz="0" w:space="0" w:color="auto"/>
      </w:divBdr>
      <w:divsChild>
        <w:div w:id="75982653">
          <w:marLeft w:val="0"/>
          <w:marRight w:val="0"/>
          <w:marTop w:val="0"/>
          <w:marBottom w:val="0"/>
          <w:divBdr>
            <w:top w:val="none" w:sz="0" w:space="0" w:color="auto"/>
            <w:left w:val="none" w:sz="0" w:space="0" w:color="auto"/>
            <w:bottom w:val="none" w:sz="0" w:space="0" w:color="auto"/>
            <w:right w:val="none" w:sz="0" w:space="0" w:color="auto"/>
          </w:divBdr>
          <w:divsChild>
            <w:div w:id="154689940">
              <w:marLeft w:val="0"/>
              <w:marRight w:val="0"/>
              <w:marTop w:val="0"/>
              <w:marBottom w:val="0"/>
              <w:divBdr>
                <w:top w:val="none" w:sz="0" w:space="0" w:color="auto"/>
                <w:left w:val="none" w:sz="0" w:space="0" w:color="auto"/>
                <w:bottom w:val="none" w:sz="0" w:space="0" w:color="auto"/>
                <w:right w:val="none" w:sz="0" w:space="0" w:color="auto"/>
              </w:divBdr>
              <w:divsChild>
                <w:div w:id="398093830">
                  <w:marLeft w:val="0"/>
                  <w:marRight w:val="0"/>
                  <w:marTop w:val="0"/>
                  <w:marBottom w:val="0"/>
                  <w:divBdr>
                    <w:top w:val="none" w:sz="0" w:space="0" w:color="auto"/>
                    <w:left w:val="none" w:sz="0" w:space="0" w:color="auto"/>
                    <w:bottom w:val="none" w:sz="0" w:space="0" w:color="auto"/>
                    <w:right w:val="none" w:sz="0" w:space="0" w:color="auto"/>
                  </w:divBdr>
                  <w:divsChild>
                    <w:div w:id="1771001616">
                      <w:marLeft w:val="0"/>
                      <w:marRight w:val="0"/>
                      <w:marTop w:val="0"/>
                      <w:marBottom w:val="0"/>
                      <w:divBdr>
                        <w:top w:val="none" w:sz="0" w:space="0" w:color="auto"/>
                        <w:left w:val="none" w:sz="0" w:space="0" w:color="auto"/>
                        <w:bottom w:val="none" w:sz="0" w:space="0" w:color="auto"/>
                        <w:right w:val="none" w:sz="0" w:space="0" w:color="auto"/>
                      </w:divBdr>
                      <w:divsChild>
                        <w:div w:id="1462845464">
                          <w:marLeft w:val="0"/>
                          <w:marRight w:val="0"/>
                          <w:marTop w:val="0"/>
                          <w:marBottom w:val="0"/>
                          <w:divBdr>
                            <w:top w:val="none" w:sz="0" w:space="0" w:color="auto"/>
                            <w:left w:val="none" w:sz="0" w:space="0" w:color="auto"/>
                            <w:bottom w:val="none" w:sz="0" w:space="0" w:color="auto"/>
                            <w:right w:val="none" w:sz="0" w:space="0" w:color="auto"/>
                          </w:divBdr>
                          <w:divsChild>
                            <w:div w:id="1938172858">
                              <w:marLeft w:val="0"/>
                              <w:marRight w:val="0"/>
                              <w:marTop w:val="0"/>
                              <w:marBottom w:val="0"/>
                              <w:divBdr>
                                <w:top w:val="none" w:sz="0" w:space="0" w:color="auto"/>
                                <w:left w:val="none" w:sz="0" w:space="0" w:color="auto"/>
                                <w:bottom w:val="none" w:sz="0" w:space="0" w:color="auto"/>
                                <w:right w:val="none" w:sz="0" w:space="0" w:color="auto"/>
                              </w:divBdr>
                            </w:div>
                            <w:div w:id="979723590">
                              <w:marLeft w:val="0"/>
                              <w:marRight w:val="0"/>
                              <w:marTop w:val="100"/>
                              <w:marBottom w:val="0"/>
                              <w:divBdr>
                                <w:top w:val="none" w:sz="0" w:space="0" w:color="auto"/>
                                <w:left w:val="none" w:sz="0" w:space="0" w:color="auto"/>
                                <w:bottom w:val="none" w:sz="0" w:space="0" w:color="auto"/>
                                <w:right w:val="none" w:sz="0" w:space="0" w:color="auto"/>
                              </w:divBdr>
                              <w:divsChild>
                                <w:div w:id="1509056308">
                                  <w:marLeft w:val="0"/>
                                  <w:marRight w:val="0"/>
                                  <w:marTop w:val="0"/>
                                  <w:marBottom w:val="0"/>
                                  <w:divBdr>
                                    <w:top w:val="none" w:sz="0" w:space="0" w:color="auto"/>
                                    <w:left w:val="none" w:sz="0" w:space="0" w:color="auto"/>
                                    <w:bottom w:val="none" w:sz="0" w:space="0" w:color="auto"/>
                                    <w:right w:val="none" w:sz="0" w:space="0" w:color="auto"/>
                                  </w:divBdr>
                                  <w:divsChild>
                                    <w:div w:id="1967812024">
                                      <w:marLeft w:val="0"/>
                                      <w:marRight w:val="0"/>
                                      <w:marTop w:val="0"/>
                                      <w:marBottom w:val="0"/>
                                      <w:divBdr>
                                        <w:top w:val="none" w:sz="0" w:space="0" w:color="auto"/>
                                        <w:left w:val="none" w:sz="0" w:space="0" w:color="auto"/>
                                        <w:bottom w:val="none" w:sz="0" w:space="0" w:color="auto"/>
                                        <w:right w:val="none" w:sz="0" w:space="0" w:color="auto"/>
                                      </w:divBdr>
                                      <w:divsChild>
                                        <w:div w:id="56275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400445">
                                  <w:marLeft w:val="0"/>
                                  <w:marRight w:val="0"/>
                                  <w:marTop w:val="0"/>
                                  <w:marBottom w:val="0"/>
                                  <w:divBdr>
                                    <w:top w:val="none" w:sz="0" w:space="0" w:color="auto"/>
                                    <w:left w:val="none" w:sz="0" w:space="0" w:color="auto"/>
                                    <w:bottom w:val="none" w:sz="0" w:space="0" w:color="auto"/>
                                    <w:right w:val="none" w:sz="0" w:space="0" w:color="auto"/>
                                  </w:divBdr>
                                  <w:divsChild>
                                    <w:div w:id="1753309629">
                                      <w:marLeft w:val="0"/>
                                      <w:marRight w:val="0"/>
                                      <w:marTop w:val="0"/>
                                      <w:marBottom w:val="0"/>
                                      <w:divBdr>
                                        <w:top w:val="none" w:sz="0" w:space="0" w:color="auto"/>
                                        <w:left w:val="none" w:sz="0" w:space="0" w:color="auto"/>
                                        <w:bottom w:val="none" w:sz="0" w:space="0" w:color="auto"/>
                                        <w:right w:val="none" w:sz="0" w:space="0" w:color="auto"/>
                                      </w:divBdr>
                                    </w:div>
                                  </w:divsChild>
                                </w:div>
                                <w:div w:id="1731228338">
                                  <w:marLeft w:val="0"/>
                                  <w:marRight w:val="0"/>
                                  <w:marTop w:val="0"/>
                                  <w:marBottom w:val="0"/>
                                  <w:divBdr>
                                    <w:top w:val="none" w:sz="0" w:space="0" w:color="auto"/>
                                    <w:left w:val="none" w:sz="0" w:space="0" w:color="auto"/>
                                    <w:bottom w:val="none" w:sz="0" w:space="0" w:color="auto"/>
                                    <w:right w:val="none" w:sz="0" w:space="0" w:color="auto"/>
                                  </w:divBdr>
                                  <w:divsChild>
                                    <w:div w:id="351146595">
                                      <w:marLeft w:val="0"/>
                                      <w:marRight w:val="0"/>
                                      <w:marTop w:val="0"/>
                                      <w:marBottom w:val="0"/>
                                      <w:divBdr>
                                        <w:top w:val="none" w:sz="0" w:space="0" w:color="auto"/>
                                        <w:left w:val="none" w:sz="0" w:space="0" w:color="auto"/>
                                        <w:bottom w:val="none" w:sz="0" w:space="0" w:color="auto"/>
                                        <w:right w:val="none" w:sz="0" w:space="0" w:color="auto"/>
                                      </w:divBdr>
                                      <w:divsChild>
                                        <w:div w:id="1745251476">
                                          <w:marLeft w:val="0"/>
                                          <w:marRight w:val="0"/>
                                          <w:marTop w:val="0"/>
                                          <w:marBottom w:val="0"/>
                                          <w:divBdr>
                                            <w:top w:val="none" w:sz="0" w:space="0" w:color="auto"/>
                                            <w:left w:val="none" w:sz="0" w:space="0" w:color="auto"/>
                                            <w:bottom w:val="none" w:sz="0" w:space="0" w:color="auto"/>
                                            <w:right w:val="none" w:sz="0" w:space="0" w:color="auto"/>
                                          </w:divBdr>
                                          <w:divsChild>
                                            <w:div w:id="184123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7594679">
      <w:bodyDiv w:val="1"/>
      <w:marLeft w:val="0"/>
      <w:marRight w:val="0"/>
      <w:marTop w:val="0"/>
      <w:marBottom w:val="0"/>
      <w:divBdr>
        <w:top w:val="none" w:sz="0" w:space="0" w:color="auto"/>
        <w:left w:val="none" w:sz="0" w:space="0" w:color="auto"/>
        <w:bottom w:val="none" w:sz="0" w:space="0" w:color="auto"/>
        <w:right w:val="none" w:sz="0" w:space="0" w:color="auto"/>
      </w:divBdr>
      <w:divsChild>
        <w:div w:id="31082302">
          <w:marLeft w:val="0"/>
          <w:marRight w:val="0"/>
          <w:marTop w:val="0"/>
          <w:marBottom w:val="0"/>
          <w:divBdr>
            <w:top w:val="none" w:sz="0" w:space="0" w:color="auto"/>
            <w:left w:val="none" w:sz="0" w:space="0" w:color="auto"/>
            <w:bottom w:val="none" w:sz="0" w:space="0" w:color="auto"/>
            <w:right w:val="none" w:sz="0" w:space="0" w:color="auto"/>
          </w:divBdr>
          <w:divsChild>
            <w:div w:id="820385290">
              <w:marLeft w:val="0"/>
              <w:marRight w:val="0"/>
              <w:marTop w:val="0"/>
              <w:marBottom w:val="0"/>
              <w:divBdr>
                <w:top w:val="none" w:sz="0" w:space="0" w:color="auto"/>
                <w:left w:val="none" w:sz="0" w:space="0" w:color="auto"/>
                <w:bottom w:val="none" w:sz="0" w:space="0" w:color="auto"/>
                <w:right w:val="none" w:sz="0" w:space="0" w:color="auto"/>
              </w:divBdr>
              <w:divsChild>
                <w:div w:id="2137990888">
                  <w:marLeft w:val="0"/>
                  <w:marRight w:val="0"/>
                  <w:marTop w:val="0"/>
                  <w:marBottom w:val="0"/>
                  <w:divBdr>
                    <w:top w:val="none" w:sz="0" w:space="0" w:color="auto"/>
                    <w:left w:val="none" w:sz="0" w:space="0" w:color="auto"/>
                    <w:bottom w:val="none" w:sz="0" w:space="0" w:color="auto"/>
                    <w:right w:val="none" w:sz="0" w:space="0" w:color="auto"/>
                  </w:divBdr>
                  <w:divsChild>
                    <w:div w:id="1878352603">
                      <w:marLeft w:val="0"/>
                      <w:marRight w:val="0"/>
                      <w:marTop w:val="0"/>
                      <w:marBottom w:val="0"/>
                      <w:divBdr>
                        <w:top w:val="none" w:sz="0" w:space="0" w:color="auto"/>
                        <w:left w:val="none" w:sz="0" w:space="0" w:color="auto"/>
                        <w:bottom w:val="none" w:sz="0" w:space="0" w:color="auto"/>
                        <w:right w:val="none" w:sz="0" w:space="0" w:color="auto"/>
                      </w:divBdr>
                      <w:divsChild>
                        <w:div w:id="1625766912">
                          <w:marLeft w:val="0"/>
                          <w:marRight w:val="0"/>
                          <w:marTop w:val="0"/>
                          <w:marBottom w:val="0"/>
                          <w:divBdr>
                            <w:top w:val="none" w:sz="0" w:space="0" w:color="auto"/>
                            <w:left w:val="none" w:sz="0" w:space="0" w:color="auto"/>
                            <w:bottom w:val="none" w:sz="0" w:space="0" w:color="auto"/>
                            <w:right w:val="none" w:sz="0" w:space="0" w:color="auto"/>
                          </w:divBdr>
                          <w:divsChild>
                            <w:div w:id="486241727">
                              <w:marLeft w:val="0"/>
                              <w:marRight w:val="0"/>
                              <w:marTop w:val="0"/>
                              <w:marBottom w:val="0"/>
                              <w:divBdr>
                                <w:top w:val="none" w:sz="0" w:space="0" w:color="auto"/>
                                <w:left w:val="none" w:sz="0" w:space="0" w:color="auto"/>
                                <w:bottom w:val="none" w:sz="0" w:space="0" w:color="auto"/>
                                <w:right w:val="none" w:sz="0" w:space="0" w:color="auto"/>
                              </w:divBdr>
                            </w:div>
                            <w:div w:id="1378160603">
                              <w:marLeft w:val="0"/>
                              <w:marRight w:val="0"/>
                              <w:marTop w:val="100"/>
                              <w:marBottom w:val="0"/>
                              <w:divBdr>
                                <w:top w:val="none" w:sz="0" w:space="0" w:color="auto"/>
                                <w:left w:val="none" w:sz="0" w:space="0" w:color="auto"/>
                                <w:bottom w:val="none" w:sz="0" w:space="0" w:color="auto"/>
                                <w:right w:val="none" w:sz="0" w:space="0" w:color="auto"/>
                              </w:divBdr>
                              <w:divsChild>
                                <w:div w:id="809324131">
                                  <w:marLeft w:val="0"/>
                                  <w:marRight w:val="0"/>
                                  <w:marTop w:val="0"/>
                                  <w:marBottom w:val="0"/>
                                  <w:divBdr>
                                    <w:top w:val="none" w:sz="0" w:space="0" w:color="auto"/>
                                    <w:left w:val="none" w:sz="0" w:space="0" w:color="auto"/>
                                    <w:bottom w:val="none" w:sz="0" w:space="0" w:color="auto"/>
                                    <w:right w:val="none" w:sz="0" w:space="0" w:color="auto"/>
                                  </w:divBdr>
                                  <w:divsChild>
                                    <w:div w:id="1522545515">
                                      <w:marLeft w:val="0"/>
                                      <w:marRight w:val="0"/>
                                      <w:marTop w:val="0"/>
                                      <w:marBottom w:val="0"/>
                                      <w:divBdr>
                                        <w:top w:val="none" w:sz="0" w:space="0" w:color="auto"/>
                                        <w:left w:val="none" w:sz="0" w:space="0" w:color="auto"/>
                                        <w:bottom w:val="none" w:sz="0" w:space="0" w:color="auto"/>
                                        <w:right w:val="none" w:sz="0" w:space="0" w:color="auto"/>
                                      </w:divBdr>
                                      <w:divsChild>
                                        <w:div w:id="1188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248577">
                                  <w:marLeft w:val="0"/>
                                  <w:marRight w:val="0"/>
                                  <w:marTop w:val="0"/>
                                  <w:marBottom w:val="0"/>
                                  <w:divBdr>
                                    <w:top w:val="none" w:sz="0" w:space="0" w:color="auto"/>
                                    <w:left w:val="none" w:sz="0" w:space="0" w:color="auto"/>
                                    <w:bottom w:val="none" w:sz="0" w:space="0" w:color="auto"/>
                                    <w:right w:val="none" w:sz="0" w:space="0" w:color="auto"/>
                                  </w:divBdr>
                                  <w:divsChild>
                                    <w:div w:id="1355885837">
                                      <w:marLeft w:val="0"/>
                                      <w:marRight w:val="0"/>
                                      <w:marTop w:val="0"/>
                                      <w:marBottom w:val="0"/>
                                      <w:divBdr>
                                        <w:top w:val="none" w:sz="0" w:space="0" w:color="auto"/>
                                        <w:left w:val="none" w:sz="0" w:space="0" w:color="auto"/>
                                        <w:bottom w:val="none" w:sz="0" w:space="0" w:color="auto"/>
                                        <w:right w:val="none" w:sz="0" w:space="0" w:color="auto"/>
                                      </w:divBdr>
                                    </w:div>
                                  </w:divsChild>
                                </w:div>
                                <w:div w:id="1633172306">
                                  <w:marLeft w:val="0"/>
                                  <w:marRight w:val="0"/>
                                  <w:marTop w:val="0"/>
                                  <w:marBottom w:val="0"/>
                                  <w:divBdr>
                                    <w:top w:val="none" w:sz="0" w:space="0" w:color="auto"/>
                                    <w:left w:val="none" w:sz="0" w:space="0" w:color="auto"/>
                                    <w:bottom w:val="none" w:sz="0" w:space="0" w:color="auto"/>
                                    <w:right w:val="none" w:sz="0" w:space="0" w:color="auto"/>
                                  </w:divBdr>
                                  <w:divsChild>
                                    <w:div w:id="917517114">
                                      <w:marLeft w:val="0"/>
                                      <w:marRight w:val="0"/>
                                      <w:marTop w:val="0"/>
                                      <w:marBottom w:val="0"/>
                                      <w:divBdr>
                                        <w:top w:val="none" w:sz="0" w:space="0" w:color="auto"/>
                                        <w:left w:val="none" w:sz="0" w:space="0" w:color="auto"/>
                                        <w:bottom w:val="none" w:sz="0" w:space="0" w:color="auto"/>
                                        <w:right w:val="none" w:sz="0" w:space="0" w:color="auto"/>
                                      </w:divBdr>
                                      <w:divsChild>
                                        <w:div w:id="628898645">
                                          <w:marLeft w:val="0"/>
                                          <w:marRight w:val="0"/>
                                          <w:marTop w:val="0"/>
                                          <w:marBottom w:val="0"/>
                                          <w:divBdr>
                                            <w:top w:val="none" w:sz="0" w:space="0" w:color="auto"/>
                                            <w:left w:val="none" w:sz="0" w:space="0" w:color="auto"/>
                                            <w:bottom w:val="none" w:sz="0" w:space="0" w:color="auto"/>
                                            <w:right w:val="none" w:sz="0" w:space="0" w:color="auto"/>
                                          </w:divBdr>
                                          <w:divsChild>
                                            <w:div w:id="991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5215563">
      <w:bodyDiv w:val="1"/>
      <w:marLeft w:val="0"/>
      <w:marRight w:val="0"/>
      <w:marTop w:val="0"/>
      <w:marBottom w:val="0"/>
      <w:divBdr>
        <w:top w:val="none" w:sz="0" w:space="0" w:color="auto"/>
        <w:left w:val="none" w:sz="0" w:space="0" w:color="auto"/>
        <w:bottom w:val="none" w:sz="0" w:space="0" w:color="auto"/>
        <w:right w:val="none" w:sz="0" w:space="0" w:color="auto"/>
      </w:divBdr>
      <w:divsChild>
        <w:div w:id="385295651">
          <w:marLeft w:val="0"/>
          <w:marRight w:val="0"/>
          <w:marTop w:val="0"/>
          <w:marBottom w:val="0"/>
          <w:divBdr>
            <w:top w:val="none" w:sz="0" w:space="0" w:color="auto"/>
            <w:left w:val="none" w:sz="0" w:space="0" w:color="auto"/>
            <w:bottom w:val="none" w:sz="0" w:space="0" w:color="auto"/>
            <w:right w:val="none" w:sz="0" w:space="0" w:color="auto"/>
          </w:divBdr>
          <w:divsChild>
            <w:div w:id="379086779">
              <w:marLeft w:val="0"/>
              <w:marRight w:val="0"/>
              <w:marTop w:val="0"/>
              <w:marBottom w:val="0"/>
              <w:divBdr>
                <w:top w:val="none" w:sz="0" w:space="0" w:color="auto"/>
                <w:left w:val="none" w:sz="0" w:space="0" w:color="auto"/>
                <w:bottom w:val="none" w:sz="0" w:space="0" w:color="auto"/>
                <w:right w:val="none" w:sz="0" w:space="0" w:color="auto"/>
              </w:divBdr>
              <w:divsChild>
                <w:div w:id="898051890">
                  <w:marLeft w:val="0"/>
                  <w:marRight w:val="0"/>
                  <w:marTop w:val="0"/>
                  <w:marBottom w:val="0"/>
                  <w:divBdr>
                    <w:top w:val="none" w:sz="0" w:space="0" w:color="auto"/>
                    <w:left w:val="none" w:sz="0" w:space="0" w:color="auto"/>
                    <w:bottom w:val="none" w:sz="0" w:space="0" w:color="auto"/>
                    <w:right w:val="none" w:sz="0" w:space="0" w:color="auto"/>
                  </w:divBdr>
                  <w:divsChild>
                    <w:div w:id="779103360">
                      <w:marLeft w:val="0"/>
                      <w:marRight w:val="0"/>
                      <w:marTop w:val="0"/>
                      <w:marBottom w:val="0"/>
                      <w:divBdr>
                        <w:top w:val="none" w:sz="0" w:space="0" w:color="auto"/>
                        <w:left w:val="none" w:sz="0" w:space="0" w:color="auto"/>
                        <w:bottom w:val="none" w:sz="0" w:space="0" w:color="auto"/>
                        <w:right w:val="none" w:sz="0" w:space="0" w:color="auto"/>
                      </w:divBdr>
                      <w:divsChild>
                        <w:div w:id="972562742">
                          <w:marLeft w:val="0"/>
                          <w:marRight w:val="0"/>
                          <w:marTop w:val="0"/>
                          <w:marBottom w:val="0"/>
                          <w:divBdr>
                            <w:top w:val="none" w:sz="0" w:space="0" w:color="auto"/>
                            <w:left w:val="none" w:sz="0" w:space="0" w:color="auto"/>
                            <w:bottom w:val="none" w:sz="0" w:space="0" w:color="auto"/>
                            <w:right w:val="none" w:sz="0" w:space="0" w:color="auto"/>
                          </w:divBdr>
                          <w:divsChild>
                            <w:div w:id="362291301">
                              <w:marLeft w:val="0"/>
                              <w:marRight w:val="0"/>
                              <w:marTop w:val="0"/>
                              <w:marBottom w:val="0"/>
                              <w:divBdr>
                                <w:top w:val="none" w:sz="0" w:space="0" w:color="auto"/>
                                <w:left w:val="none" w:sz="0" w:space="0" w:color="auto"/>
                                <w:bottom w:val="none" w:sz="0" w:space="0" w:color="auto"/>
                                <w:right w:val="none" w:sz="0" w:space="0" w:color="auto"/>
                              </w:divBdr>
                            </w:div>
                            <w:div w:id="860629877">
                              <w:marLeft w:val="0"/>
                              <w:marRight w:val="0"/>
                              <w:marTop w:val="100"/>
                              <w:marBottom w:val="0"/>
                              <w:divBdr>
                                <w:top w:val="none" w:sz="0" w:space="0" w:color="auto"/>
                                <w:left w:val="none" w:sz="0" w:space="0" w:color="auto"/>
                                <w:bottom w:val="none" w:sz="0" w:space="0" w:color="auto"/>
                                <w:right w:val="none" w:sz="0" w:space="0" w:color="auto"/>
                              </w:divBdr>
                              <w:divsChild>
                                <w:div w:id="1311012299">
                                  <w:marLeft w:val="0"/>
                                  <w:marRight w:val="0"/>
                                  <w:marTop w:val="0"/>
                                  <w:marBottom w:val="0"/>
                                  <w:divBdr>
                                    <w:top w:val="none" w:sz="0" w:space="0" w:color="auto"/>
                                    <w:left w:val="none" w:sz="0" w:space="0" w:color="auto"/>
                                    <w:bottom w:val="none" w:sz="0" w:space="0" w:color="auto"/>
                                    <w:right w:val="none" w:sz="0" w:space="0" w:color="auto"/>
                                  </w:divBdr>
                                  <w:divsChild>
                                    <w:div w:id="1843159332">
                                      <w:marLeft w:val="0"/>
                                      <w:marRight w:val="0"/>
                                      <w:marTop w:val="0"/>
                                      <w:marBottom w:val="0"/>
                                      <w:divBdr>
                                        <w:top w:val="none" w:sz="0" w:space="0" w:color="auto"/>
                                        <w:left w:val="none" w:sz="0" w:space="0" w:color="auto"/>
                                        <w:bottom w:val="none" w:sz="0" w:space="0" w:color="auto"/>
                                        <w:right w:val="none" w:sz="0" w:space="0" w:color="auto"/>
                                      </w:divBdr>
                                      <w:divsChild>
                                        <w:div w:id="110823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832255">
                                  <w:marLeft w:val="0"/>
                                  <w:marRight w:val="0"/>
                                  <w:marTop w:val="0"/>
                                  <w:marBottom w:val="0"/>
                                  <w:divBdr>
                                    <w:top w:val="none" w:sz="0" w:space="0" w:color="auto"/>
                                    <w:left w:val="none" w:sz="0" w:space="0" w:color="auto"/>
                                    <w:bottom w:val="none" w:sz="0" w:space="0" w:color="auto"/>
                                    <w:right w:val="none" w:sz="0" w:space="0" w:color="auto"/>
                                  </w:divBdr>
                                  <w:divsChild>
                                    <w:div w:id="438836871">
                                      <w:marLeft w:val="0"/>
                                      <w:marRight w:val="0"/>
                                      <w:marTop w:val="0"/>
                                      <w:marBottom w:val="0"/>
                                      <w:divBdr>
                                        <w:top w:val="none" w:sz="0" w:space="0" w:color="auto"/>
                                        <w:left w:val="none" w:sz="0" w:space="0" w:color="auto"/>
                                        <w:bottom w:val="none" w:sz="0" w:space="0" w:color="auto"/>
                                        <w:right w:val="none" w:sz="0" w:space="0" w:color="auto"/>
                                      </w:divBdr>
                                    </w:div>
                                  </w:divsChild>
                                </w:div>
                                <w:div w:id="1306813602">
                                  <w:marLeft w:val="0"/>
                                  <w:marRight w:val="0"/>
                                  <w:marTop w:val="0"/>
                                  <w:marBottom w:val="0"/>
                                  <w:divBdr>
                                    <w:top w:val="none" w:sz="0" w:space="0" w:color="auto"/>
                                    <w:left w:val="none" w:sz="0" w:space="0" w:color="auto"/>
                                    <w:bottom w:val="none" w:sz="0" w:space="0" w:color="auto"/>
                                    <w:right w:val="none" w:sz="0" w:space="0" w:color="auto"/>
                                  </w:divBdr>
                                  <w:divsChild>
                                    <w:div w:id="1205169178">
                                      <w:marLeft w:val="0"/>
                                      <w:marRight w:val="0"/>
                                      <w:marTop w:val="0"/>
                                      <w:marBottom w:val="0"/>
                                      <w:divBdr>
                                        <w:top w:val="none" w:sz="0" w:space="0" w:color="auto"/>
                                        <w:left w:val="none" w:sz="0" w:space="0" w:color="auto"/>
                                        <w:bottom w:val="none" w:sz="0" w:space="0" w:color="auto"/>
                                        <w:right w:val="none" w:sz="0" w:space="0" w:color="auto"/>
                                      </w:divBdr>
                                      <w:divsChild>
                                        <w:div w:id="1486825039">
                                          <w:marLeft w:val="0"/>
                                          <w:marRight w:val="0"/>
                                          <w:marTop w:val="0"/>
                                          <w:marBottom w:val="0"/>
                                          <w:divBdr>
                                            <w:top w:val="none" w:sz="0" w:space="0" w:color="auto"/>
                                            <w:left w:val="none" w:sz="0" w:space="0" w:color="auto"/>
                                            <w:bottom w:val="none" w:sz="0" w:space="0" w:color="auto"/>
                                            <w:right w:val="none" w:sz="0" w:space="0" w:color="auto"/>
                                          </w:divBdr>
                                          <w:divsChild>
                                            <w:div w:id="158599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12474-751D-4F77-9AA8-11AFAA9F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3</TotalTime>
  <Pages>5</Pages>
  <Words>1973</Words>
  <Characters>11252</Characters>
  <Application>Microsoft Office Word</Application>
  <DocSecurity>0</DocSecurity>
  <Lines>93</Lines>
  <Paragraphs>26</Paragraphs>
  <ScaleCrop>false</ScaleCrop>
  <Company>Ericsson</Company>
  <LinksUpToDate>false</LinksUpToDate>
  <CharactersWithSpaces>13199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Chaili-2 ROUND</cp:lastModifiedBy>
  <cp:revision>5</cp:revision>
  <cp:lastPrinted>2021-08-05T02:34:00Z</cp:lastPrinted>
  <dcterms:created xsi:type="dcterms:W3CDTF">2021-08-06T05:08:00Z</dcterms:created>
  <dcterms:modified xsi:type="dcterms:W3CDTF">2021-08-06T05:11:00Z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